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37C6C" w14:textId="77777777" w:rsidR="009738E3" w:rsidRPr="00557508" w:rsidRDefault="009738E3" w:rsidP="009738E3">
      <w:pPr>
        <w:bidi w:val="0"/>
        <w:spacing w:after="0" w:line="240" w:lineRule="auto"/>
        <w:jc w:val="center"/>
        <w:rPr>
          <w:rFonts w:asciiTheme="majorBidi" w:eastAsia="Times New Roman" w:hAnsiTheme="majorBidi" w:cstheme="majorBidi"/>
          <w:sz w:val="26"/>
          <w:szCs w:val="26"/>
          <w:lang w:bidi="ar-EG"/>
        </w:rPr>
      </w:pPr>
      <w:r w:rsidRPr="00557508">
        <w:rPr>
          <w:rFonts w:asciiTheme="majorBidi" w:eastAsia="Times New Roman" w:hAnsiTheme="majorBidi" w:cstheme="majorBidi"/>
          <w:b/>
          <w:bCs/>
          <w:sz w:val="26"/>
          <w:szCs w:val="26"/>
          <w:lang w:bidi="ar-EG"/>
        </w:rPr>
        <w:t>Open Reduction with or without DEGA osteotomy in children with DDH before the age of two years.</w:t>
      </w:r>
    </w:p>
    <w:p w14:paraId="4438FD65" w14:textId="77777777" w:rsidR="009738E3" w:rsidRPr="00106C23" w:rsidRDefault="009738E3" w:rsidP="009738E3">
      <w:pPr>
        <w:bidi w:val="0"/>
        <w:spacing w:after="0" w:line="240" w:lineRule="auto"/>
        <w:jc w:val="center"/>
        <w:rPr>
          <w:rFonts w:asciiTheme="majorBidi" w:eastAsia="Times New Roman" w:hAnsiTheme="majorBidi" w:cstheme="majorBidi"/>
          <w:sz w:val="20"/>
          <w:szCs w:val="20"/>
          <w:vertAlign w:val="superscript"/>
          <w:lang w:bidi="ar-EG"/>
        </w:rPr>
      </w:pPr>
      <w:r w:rsidRPr="00106C23">
        <w:rPr>
          <w:rFonts w:asciiTheme="majorBidi" w:eastAsia="Times New Roman" w:hAnsiTheme="majorBidi" w:cstheme="majorBidi"/>
          <w:sz w:val="20"/>
          <w:szCs w:val="20"/>
          <w:lang w:bidi="ar-EG"/>
        </w:rPr>
        <w:t xml:space="preserve">M. O. </w:t>
      </w:r>
      <w:proofErr w:type="spellStart"/>
      <w:r w:rsidRPr="00106C23">
        <w:rPr>
          <w:rFonts w:asciiTheme="majorBidi" w:eastAsia="Times New Roman" w:hAnsiTheme="majorBidi" w:cstheme="majorBidi"/>
          <w:sz w:val="20"/>
          <w:szCs w:val="20"/>
          <w:lang w:bidi="ar-EG"/>
        </w:rPr>
        <w:t>Hegazi</w:t>
      </w:r>
      <w:proofErr w:type="spellEnd"/>
      <w:r w:rsidRPr="00106C23">
        <w:rPr>
          <w:rFonts w:asciiTheme="majorBidi" w:eastAsia="Times New Roman" w:hAnsiTheme="majorBidi" w:cstheme="majorBidi"/>
          <w:sz w:val="20"/>
          <w:szCs w:val="20"/>
          <w:lang w:bidi="ar-EG"/>
        </w:rPr>
        <w:t xml:space="preserve">, M. </w:t>
      </w:r>
      <w:proofErr w:type="spellStart"/>
      <w:r w:rsidRPr="00106C23">
        <w:rPr>
          <w:rFonts w:asciiTheme="majorBidi" w:eastAsia="Times New Roman" w:hAnsiTheme="majorBidi" w:cstheme="majorBidi"/>
          <w:sz w:val="20"/>
          <w:szCs w:val="20"/>
          <w:lang w:bidi="ar-EG"/>
        </w:rPr>
        <w:t>Mashhour</w:t>
      </w:r>
      <w:proofErr w:type="spellEnd"/>
      <w:r w:rsidRPr="00106C23">
        <w:rPr>
          <w:rFonts w:asciiTheme="majorBidi" w:eastAsia="Times New Roman" w:hAnsiTheme="majorBidi" w:cstheme="majorBidi"/>
          <w:sz w:val="20"/>
          <w:szCs w:val="20"/>
          <w:lang w:bidi="ar-EG"/>
        </w:rPr>
        <w:t xml:space="preserve">, A. </w:t>
      </w:r>
      <w:proofErr w:type="spellStart"/>
      <w:r w:rsidRPr="00106C23">
        <w:rPr>
          <w:rFonts w:asciiTheme="majorBidi" w:eastAsia="Times New Roman" w:hAnsiTheme="majorBidi" w:cstheme="majorBidi"/>
          <w:sz w:val="20"/>
          <w:szCs w:val="20"/>
          <w:lang w:bidi="ar-EG"/>
        </w:rPr>
        <w:t>Elgazzar</w:t>
      </w:r>
      <w:proofErr w:type="spellEnd"/>
      <w:r w:rsidRPr="00106C23">
        <w:rPr>
          <w:rFonts w:asciiTheme="majorBidi" w:eastAsia="Times New Roman" w:hAnsiTheme="majorBidi" w:cstheme="majorBidi"/>
          <w:sz w:val="20"/>
          <w:szCs w:val="20"/>
          <w:lang w:bidi="ar-EG"/>
        </w:rPr>
        <w:t xml:space="preserve">, and M. A. </w:t>
      </w:r>
      <w:proofErr w:type="spellStart"/>
      <w:r w:rsidRPr="00106C23">
        <w:rPr>
          <w:rFonts w:asciiTheme="majorBidi" w:eastAsia="Times New Roman" w:hAnsiTheme="majorBidi" w:cstheme="majorBidi"/>
          <w:sz w:val="20"/>
          <w:szCs w:val="20"/>
          <w:lang w:bidi="ar-EG"/>
        </w:rPr>
        <w:t>Zahran</w:t>
      </w:r>
      <w:proofErr w:type="spellEnd"/>
    </w:p>
    <w:p w14:paraId="595DF471" w14:textId="77777777" w:rsidR="009738E3" w:rsidRPr="00106C23" w:rsidRDefault="009738E3" w:rsidP="009738E3">
      <w:pPr>
        <w:bidi w:val="0"/>
        <w:spacing w:after="0" w:line="240" w:lineRule="auto"/>
        <w:jc w:val="center"/>
        <w:rPr>
          <w:rFonts w:asciiTheme="majorBidi" w:hAnsiTheme="majorBidi" w:cstheme="majorBidi"/>
          <w:sz w:val="20"/>
          <w:szCs w:val="20"/>
          <w:rtl/>
          <w:lang w:bidi="ar-EG"/>
        </w:rPr>
      </w:pPr>
      <w:r w:rsidRPr="00106C23">
        <w:rPr>
          <w:rFonts w:asciiTheme="majorBidi" w:eastAsia="Times New Roman" w:hAnsiTheme="majorBidi" w:cstheme="majorBidi"/>
          <w:sz w:val="20"/>
          <w:szCs w:val="20"/>
          <w:lang w:bidi="ar-EG"/>
        </w:rPr>
        <w:t>Orthopedic</w:t>
      </w:r>
      <w:r w:rsidRPr="00106C23">
        <w:rPr>
          <w:rFonts w:asciiTheme="majorBidi" w:eastAsia="Times New Roman" w:hAnsiTheme="majorBidi" w:cstheme="majorBidi"/>
          <w:sz w:val="20"/>
          <w:szCs w:val="20"/>
        </w:rPr>
        <w:t xml:space="preserve">, </w:t>
      </w:r>
      <w:r w:rsidRPr="00106C23">
        <w:rPr>
          <w:rFonts w:asciiTheme="majorBidi" w:hAnsiTheme="majorBidi" w:cstheme="majorBidi"/>
          <w:sz w:val="20"/>
          <w:szCs w:val="20"/>
          <w:lang w:bidi="ar-EG"/>
        </w:rPr>
        <w:t xml:space="preserve">Dept., Faculty of Medicine, </w:t>
      </w:r>
      <w:proofErr w:type="spellStart"/>
      <w:r w:rsidRPr="00106C23">
        <w:rPr>
          <w:rFonts w:asciiTheme="majorBidi" w:hAnsiTheme="majorBidi" w:cstheme="majorBidi"/>
          <w:sz w:val="20"/>
          <w:szCs w:val="20"/>
          <w:lang w:bidi="ar-EG"/>
        </w:rPr>
        <w:t>Benha</w:t>
      </w:r>
      <w:proofErr w:type="spellEnd"/>
      <w:r w:rsidRPr="00106C23">
        <w:rPr>
          <w:rFonts w:asciiTheme="majorBidi" w:hAnsiTheme="majorBidi" w:cstheme="majorBidi"/>
          <w:sz w:val="20"/>
          <w:szCs w:val="20"/>
          <w:lang w:bidi="ar-EG"/>
        </w:rPr>
        <w:t xml:space="preserve"> Univ., </w:t>
      </w:r>
      <w:proofErr w:type="spellStart"/>
      <w:r w:rsidRPr="00106C23">
        <w:rPr>
          <w:rFonts w:asciiTheme="majorBidi" w:hAnsiTheme="majorBidi" w:cstheme="majorBidi"/>
          <w:sz w:val="20"/>
          <w:szCs w:val="20"/>
          <w:lang w:bidi="ar-EG"/>
        </w:rPr>
        <w:t>Benha</w:t>
      </w:r>
      <w:proofErr w:type="spellEnd"/>
      <w:r w:rsidRPr="00106C23">
        <w:rPr>
          <w:rFonts w:asciiTheme="majorBidi" w:hAnsiTheme="majorBidi" w:cstheme="majorBidi"/>
          <w:sz w:val="20"/>
          <w:szCs w:val="20"/>
          <w:lang w:bidi="ar-EG"/>
        </w:rPr>
        <w:t>, Egypt</w:t>
      </w:r>
    </w:p>
    <w:p w14:paraId="04776A59" w14:textId="77777777" w:rsidR="009738E3" w:rsidRPr="00106C23" w:rsidRDefault="009738E3" w:rsidP="009738E3">
      <w:pPr>
        <w:bidi w:val="0"/>
        <w:spacing w:after="0" w:line="240" w:lineRule="auto"/>
        <w:jc w:val="center"/>
        <w:rPr>
          <w:rFonts w:asciiTheme="majorBidi" w:hAnsiTheme="majorBidi" w:cstheme="majorBidi"/>
          <w:sz w:val="20"/>
          <w:szCs w:val="20"/>
          <w:lang w:bidi="ar-EG"/>
        </w:rPr>
      </w:pPr>
      <w:r w:rsidRPr="00106C23">
        <w:rPr>
          <w:rFonts w:asciiTheme="majorBidi" w:hAnsiTheme="majorBidi" w:cstheme="majorBidi"/>
          <w:sz w:val="20"/>
          <w:szCs w:val="20"/>
          <w:lang w:bidi="ar-EG"/>
        </w:rPr>
        <w:t>E- Mail: mohamed.abdelbaky@fmed.bu.edu.eg</w:t>
      </w:r>
    </w:p>
    <w:p w14:paraId="46370008" w14:textId="77777777" w:rsidR="00AB1AB1" w:rsidRPr="00106C23" w:rsidRDefault="000C6490" w:rsidP="005A72D6">
      <w:pPr>
        <w:bidi w:val="0"/>
        <w:spacing w:after="0" w:line="240" w:lineRule="auto"/>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sz w:val="20"/>
          <w:szCs w:val="20"/>
          <w:lang w:bidi="ar-EG"/>
        </w:rPr>
        <w:t>Abstract</w:t>
      </w:r>
    </w:p>
    <w:p w14:paraId="4199A8CB" w14:textId="3AD68A31" w:rsidR="00F8733F" w:rsidRPr="00106C23" w:rsidRDefault="00B90539" w:rsidP="00A82C9B">
      <w:pPr>
        <w:tabs>
          <w:tab w:val="left" w:pos="2328"/>
        </w:tabs>
        <w:bidi w:val="0"/>
        <w:spacing w:after="0" w:line="240" w:lineRule="auto"/>
        <w:ind w:firstLine="360"/>
        <w:jc w:val="both"/>
        <w:rPr>
          <w:rFonts w:asciiTheme="majorBidi" w:eastAsia="Times New Roman" w:hAnsiTheme="majorBidi" w:cstheme="majorBidi"/>
          <w:sz w:val="20"/>
          <w:szCs w:val="20"/>
          <w:lang w:bidi="ar-EG"/>
        </w:rPr>
      </w:pPr>
      <w:bookmarkStart w:id="0" w:name="_GoBack"/>
      <w:r w:rsidRPr="00106C23">
        <w:rPr>
          <w:rFonts w:asciiTheme="majorBidi" w:eastAsia="Times New Roman" w:hAnsiTheme="majorBidi" w:cstheme="majorBidi"/>
          <w:sz w:val="20"/>
          <w:szCs w:val="20"/>
          <w:lang w:bidi="ar-EG"/>
        </w:rPr>
        <w:t xml:space="preserve">Developmental </w:t>
      </w:r>
      <w:r w:rsidR="00266C58" w:rsidRPr="00106C23">
        <w:rPr>
          <w:rFonts w:asciiTheme="majorBidi" w:eastAsia="Times New Roman" w:hAnsiTheme="majorBidi" w:cstheme="majorBidi"/>
          <w:sz w:val="20"/>
          <w:szCs w:val="20"/>
          <w:lang w:bidi="ar-EG"/>
        </w:rPr>
        <w:t>D</w:t>
      </w:r>
      <w:r w:rsidRPr="00106C23">
        <w:rPr>
          <w:rFonts w:asciiTheme="majorBidi" w:eastAsia="Times New Roman" w:hAnsiTheme="majorBidi" w:cstheme="majorBidi"/>
          <w:sz w:val="20"/>
          <w:szCs w:val="20"/>
          <w:lang w:bidi="ar-EG"/>
        </w:rPr>
        <w:t>ysplasia of the hip is a common hip condition that affects around 1-3% of newly born children. Moreover, it is the main reason accounting for around 29% of primary hip replace</w:t>
      </w:r>
      <w:r w:rsidRPr="00106C23">
        <w:rPr>
          <w:rFonts w:asciiTheme="majorBidi" w:eastAsia="Times New Roman" w:hAnsiTheme="majorBidi" w:cstheme="majorBidi"/>
          <w:sz w:val="20"/>
          <w:szCs w:val="20"/>
          <w:lang w:bidi="ar-EG"/>
        </w:rPr>
        <w:softHyphen/>
        <w:t>ments up to the sixties of age.</w:t>
      </w:r>
      <w:r w:rsidR="00442FEB" w:rsidRPr="00106C23">
        <w:rPr>
          <w:rFonts w:asciiTheme="majorBidi" w:eastAsia="Times New Roman" w:hAnsiTheme="majorBidi" w:cstheme="majorBidi"/>
          <w:sz w:val="20"/>
          <w:szCs w:val="20"/>
          <w:lang w:bidi="ar-EG"/>
        </w:rPr>
        <w:t xml:space="preserve"> </w:t>
      </w:r>
      <w:r w:rsidRPr="00106C23">
        <w:rPr>
          <w:rFonts w:asciiTheme="majorBidi" w:eastAsia="Times New Roman" w:hAnsiTheme="majorBidi" w:cstheme="majorBidi"/>
          <w:sz w:val="20"/>
          <w:szCs w:val="20"/>
          <w:lang w:bidi="ar-EG"/>
        </w:rPr>
        <w:t>The management of developmental dysplasia of the hip mainly tries to early diagnose</w:t>
      </w:r>
      <w:r w:rsidR="00266C58" w:rsidRPr="00106C23">
        <w:rPr>
          <w:rFonts w:asciiTheme="majorBidi" w:eastAsia="Times New Roman" w:hAnsiTheme="majorBidi" w:cstheme="majorBidi"/>
          <w:sz w:val="20"/>
          <w:szCs w:val="20"/>
          <w:lang w:bidi="ar-EG"/>
        </w:rPr>
        <w:t>,</w:t>
      </w:r>
      <w:r w:rsidRPr="00106C23">
        <w:rPr>
          <w:rFonts w:asciiTheme="majorBidi" w:eastAsia="Times New Roman" w:hAnsiTheme="majorBidi" w:cstheme="majorBidi"/>
          <w:sz w:val="20"/>
          <w:szCs w:val="20"/>
          <w:lang w:bidi="ar-EG"/>
        </w:rPr>
        <w:t xml:space="preserve"> to start the treatment.</w:t>
      </w:r>
      <w:r w:rsidR="00442FEB" w:rsidRPr="00106C23">
        <w:rPr>
          <w:rFonts w:asciiTheme="majorBidi" w:eastAsia="Times New Roman" w:hAnsiTheme="majorBidi" w:cstheme="majorBidi"/>
          <w:sz w:val="20"/>
          <w:szCs w:val="20"/>
          <w:lang w:bidi="ar-EG"/>
        </w:rPr>
        <w:t xml:space="preserve"> </w:t>
      </w:r>
      <w:r w:rsidRPr="00106C23">
        <w:rPr>
          <w:rFonts w:asciiTheme="majorBidi" w:eastAsia="Times New Roman" w:hAnsiTheme="majorBidi" w:cstheme="majorBidi"/>
          <w:sz w:val="20"/>
          <w:szCs w:val="20"/>
          <w:lang w:bidi="ar-EG"/>
        </w:rPr>
        <w:t>Concentric reduction of the hip</w:t>
      </w:r>
      <w:r w:rsidR="00266C58" w:rsidRPr="00106C23">
        <w:rPr>
          <w:rFonts w:asciiTheme="majorBidi" w:eastAsia="Times New Roman" w:hAnsiTheme="majorBidi" w:cstheme="majorBidi"/>
          <w:sz w:val="20"/>
          <w:szCs w:val="20"/>
          <w:lang w:bidi="ar-EG"/>
        </w:rPr>
        <w:t>,</w:t>
      </w:r>
      <w:r w:rsidRPr="00106C23">
        <w:rPr>
          <w:rFonts w:asciiTheme="majorBidi" w:eastAsia="Times New Roman" w:hAnsiTheme="majorBidi" w:cstheme="majorBidi"/>
          <w:sz w:val="20"/>
          <w:szCs w:val="20"/>
          <w:lang w:bidi="ar-EG"/>
        </w:rPr>
        <w:t xml:space="preserve"> and adequate coverage of the acetabular roof are the determinants of treatment whether the hip is in place, subluxated, or highly dislocated.</w:t>
      </w:r>
      <w:r w:rsidR="00442FEB" w:rsidRPr="00106C23">
        <w:rPr>
          <w:rFonts w:asciiTheme="majorBidi" w:eastAsia="Times New Roman" w:hAnsiTheme="majorBidi" w:cstheme="majorBidi"/>
          <w:sz w:val="20"/>
          <w:szCs w:val="20"/>
          <w:lang w:bidi="ar-EG"/>
        </w:rPr>
        <w:t xml:space="preserve"> </w:t>
      </w:r>
      <w:r w:rsidRPr="00106C23">
        <w:rPr>
          <w:rFonts w:asciiTheme="majorBidi" w:eastAsia="Times New Roman" w:hAnsiTheme="majorBidi" w:cstheme="majorBidi"/>
          <w:sz w:val="20"/>
          <w:szCs w:val="20"/>
          <w:lang w:bidi="ar-EG"/>
        </w:rPr>
        <w:t xml:space="preserve">Open reduction alone may provide persistent reduction for several years; however, the lack of adequate osseous roof over the femoral head would cause biomechanical problems in adulthood. In contrast, Dega osteotomy provides much better coverage and the final result would be more anatomical, which may prevent the child from developing further joint problems in the future. This study was carried out at Benha University Hospital on two groups as follows: Group A: 10 patients underwent open reduction with DEGA, Group B: 10 patients underwent open reduction without DEGA. </w:t>
      </w:r>
      <w:r w:rsidR="005A72D6" w:rsidRPr="00106C23">
        <w:rPr>
          <w:rFonts w:asciiTheme="majorBidi" w:eastAsia="Times New Roman" w:hAnsiTheme="majorBidi" w:cstheme="majorBidi"/>
          <w:sz w:val="20"/>
          <w:szCs w:val="20"/>
          <w:lang w:bidi="ar-EG"/>
        </w:rPr>
        <w:t xml:space="preserve"> </w:t>
      </w:r>
      <w:r w:rsidR="00442FEB" w:rsidRPr="00106C23">
        <w:rPr>
          <w:rFonts w:asciiTheme="majorBidi" w:eastAsia="Times New Roman" w:hAnsiTheme="majorBidi" w:cstheme="majorBidi"/>
          <w:sz w:val="20"/>
          <w:szCs w:val="20"/>
          <w:lang w:bidi="ar-EG"/>
        </w:rPr>
        <w:t xml:space="preserve">Mean age of the study population was </w:t>
      </w:r>
      <w:r w:rsidR="00CE54AC" w:rsidRPr="00106C23">
        <w:rPr>
          <w:rFonts w:asciiTheme="majorBidi" w:eastAsia="Times New Roman" w:hAnsiTheme="majorBidi" w:cstheme="majorBidi"/>
          <w:sz w:val="20"/>
          <w:szCs w:val="20"/>
          <w:lang w:bidi="ar-EG"/>
        </w:rPr>
        <w:t>21 months</w:t>
      </w:r>
      <w:r w:rsidR="00442FEB" w:rsidRPr="00106C23">
        <w:rPr>
          <w:rFonts w:asciiTheme="majorBidi" w:eastAsia="Times New Roman" w:hAnsiTheme="majorBidi" w:cstheme="majorBidi"/>
          <w:sz w:val="20"/>
          <w:szCs w:val="20"/>
          <w:lang w:bidi="ar-EG"/>
        </w:rPr>
        <w:t xml:space="preserve"> </w:t>
      </w:r>
      <w:r w:rsidR="00CE54AC" w:rsidRPr="00106C23">
        <w:rPr>
          <w:rFonts w:asciiTheme="majorBidi" w:eastAsia="Times New Roman" w:hAnsiTheme="majorBidi" w:cstheme="majorBidi"/>
          <w:sz w:val="20"/>
          <w:szCs w:val="20"/>
          <w:lang w:bidi="ar-EG"/>
        </w:rPr>
        <w:t>in group A, 19 months in group B.</w:t>
      </w:r>
      <w:r w:rsidR="00442FEB" w:rsidRPr="00106C23">
        <w:rPr>
          <w:rFonts w:asciiTheme="majorBidi" w:eastAsia="Times New Roman" w:hAnsiTheme="majorBidi" w:cstheme="majorBidi"/>
          <w:sz w:val="20"/>
          <w:szCs w:val="20"/>
          <w:lang w:bidi="ar-EG"/>
        </w:rPr>
        <w:t xml:space="preserve"> The </w:t>
      </w:r>
      <w:r w:rsidR="00CE54AC" w:rsidRPr="00106C23">
        <w:rPr>
          <w:rFonts w:asciiTheme="majorBidi" w:eastAsia="Times New Roman" w:hAnsiTheme="majorBidi" w:cstheme="majorBidi"/>
          <w:sz w:val="20"/>
          <w:szCs w:val="20"/>
          <w:lang w:bidi="ar-EG"/>
        </w:rPr>
        <w:t>affected</w:t>
      </w:r>
      <w:r w:rsidR="00442FEB" w:rsidRPr="00106C23">
        <w:rPr>
          <w:rFonts w:asciiTheme="majorBidi" w:eastAsia="Times New Roman" w:hAnsiTheme="majorBidi" w:cstheme="majorBidi"/>
          <w:sz w:val="20"/>
          <w:szCs w:val="20"/>
          <w:lang w:bidi="ar-EG"/>
        </w:rPr>
        <w:t xml:space="preserve"> side was right side (</w:t>
      </w:r>
      <w:r w:rsidR="00CE54AC" w:rsidRPr="00106C23">
        <w:rPr>
          <w:rFonts w:asciiTheme="majorBidi" w:eastAsia="Times New Roman" w:hAnsiTheme="majorBidi" w:cstheme="majorBidi"/>
          <w:sz w:val="20"/>
          <w:szCs w:val="20"/>
          <w:lang w:bidi="ar-EG"/>
        </w:rPr>
        <w:t>5</w:t>
      </w:r>
      <w:r w:rsidR="00442FEB" w:rsidRPr="00106C23">
        <w:rPr>
          <w:rFonts w:asciiTheme="majorBidi" w:eastAsia="Times New Roman" w:hAnsiTheme="majorBidi" w:cstheme="majorBidi"/>
          <w:sz w:val="20"/>
          <w:szCs w:val="20"/>
          <w:lang w:bidi="ar-EG"/>
        </w:rPr>
        <w:t xml:space="preserve">0.0%) while left side was </w:t>
      </w:r>
      <w:r w:rsidR="00CE54AC" w:rsidRPr="00106C23">
        <w:rPr>
          <w:rFonts w:asciiTheme="majorBidi" w:eastAsia="Times New Roman" w:hAnsiTheme="majorBidi" w:cstheme="majorBidi"/>
          <w:sz w:val="20"/>
          <w:szCs w:val="20"/>
          <w:lang w:bidi="ar-EG"/>
        </w:rPr>
        <w:t>5</w:t>
      </w:r>
      <w:r w:rsidR="00442FEB" w:rsidRPr="00106C23">
        <w:rPr>
          <w:rFonts w:asciiTheme="majorBidi" w:eastAsia="Times New Roman" w:hAnsiTheme="majorBidi" w:cstheme="majorBidi"/>
          <w:sz w:val="20"/>
          <w:szCs w:val="20"/>
          <w:lang w:bidi="ar-EG"/>
        </w:rPr>
        <w:t xml:space="preserve">0.0%. The </w:t>
      </w:r>
      <w:r w:rsidR="00CE54AC" w:rsidRPr="00106C23">
        <w:rPr>
          <w:rFonts w:asciiTheme="majorBidi" w:eastAsia="Times New Roman" w:hAnsiTheme="majorBidi" w:cstheme="majorBidi"/>
          <w:sz w:val="20"/>
          <w:szCs w:val="20"/>
          <w:lang w:bidi="ar-EG"/>
        </w:rPr>
        <w:t>IHDI median of the two groups was grade 1 in group A, while it was grade 3 in group B</w:t>
      </w:r>
      <w:r w:rsidR="00442FEB" w:rsidRPr="00106C23">
        <w:rPr>
          <w:rFonts w:asciiTheme="majorBidi" w:eastAsia="Times New Roman" w:hAnsiTheme="majorBidi" w:cstheme="majorBidi"/>
          <w:sz w:val="20"/>
          <w:szCs w:val="20"/>
          <w:lang w:bidi="ar-EG"/>
        </w:rPr>
        <w:t>.</w:t>
      </w:r>
      <w:r w:rsidR="00F8733F" w:rsidRPr="00106C23">
        <w:rPr>
          <w:rFonts w:asciiTheme="majorBidi" w:eastAsia="Times New Roman" w:hAnsiTheme="majorBidi" w:cstheme="majorBidi"/>
          <w:sz w:val="20"/>
          <w:szCs w:val="20"/>
          <w:lang w:bidi="ar-EG"/>
        </w:rPr>
        <w:t xml:space="preserve"> At 6 months, acetabular index was significantly higher in group B (49) compared to group A (38). P value was &lt;0.001. There was no significant difference between both groups pre-operatively.</w:t>
      </w:r>
      <w:r w:rsidR="00442FEB" w:rsidRPr="00106C23">
        <w:rPr>
          <w:rFonts w:asciiTheme="majorBidi" w:eastAsia="Times New Roman" w:hAnsiTheme="majorBidi" w:cstheme="majorBidi"/>
          <w:sz w:val="20"/>
          <w:szCs w:val="20"/>
          <w:lang w:bidi="ar-EG"/>
        </w:rPr>
        <w:t xml:space="preserve"> </w:t>
      </w:r>
      <w:r w:rsidR="00266C58" w:rsidRPr="00106C23">
        <w:rPr>
          <w:rFonts w:asciiTheme="majorBidi" w:eastAsia="Times New Roman" w:hAnsiTheme="majorBidi" w:cstheme="majorBidi"/>
          <w:sz w:val="20"/>
          <w:szCs w:val="20"/>
          <w:lang w:bidi="ar-EG"/>
        </w:rPr>
        <w:t>Regarding</w:t>
      </w:r>
      <w:r w:rsidR="00442FEB" w:rsidRPr="00106C23">
        <w:rPr>
          <w:rFonts w:asciiTheme="majorBidi" w:eastAsia="Times New Roman" w:hAnsiTheme="majorBidi" w:cstheme="majorBidi"/>
          <w:sz w:val="20"/>
          <w:szCs w:val="20"/>
          <w:lang w:bidi="ar-EG"/>
        </w:rPr>
        <w:t xml:space="preserve"> </w:t>
      </w:r>
      <w:r w:rsidR="00F8733F" w:rsidRPr="00106C23">
        <w:rPr>
          <w:rFonts w:asciiTheme="majorBidi" w:eastAsia="Times New Roman" w:hAnsiTheme="majorBidi" w:cstheme="majorBidi"/>
          <w:sz w:val="20"/>
          <w:szCs w:val="20"/>
          <w:lang w:bidi="ar-EG"/>
        </w:rPr>
        <w:t>dislocation</w:t>
      </w:r>
      <w:r w:rsidR="00442FEB" w:rsidRPr="00106C23">
        <w:rPr>
          <w:rFonts w:asciiTheme="majorBidi" w:eastAsia="Times New Roman" w:hAnsiTheme="majorBidi" w:cstheme="majorBidi"/>
          <w:sz w:val="20"/>
          <w:szCs w:val="20"/>
          <w:lang w:bidi="ar-EG"/>
        </w:rPr>
        <w:t xml:space="preserve">, </w:t>
      </w:r>
      <w:r w:rsidR="00F8733F" w:rsidRPr="00106C23">
        <w:rPr>
          <w:rFonts w:asciiTheme="majorBidi" w:eastAsia="Times New Roman" w:hAnsiTheme="majorBidi" w:cstheme="majorBidi"/>
          <w:sz w:val="20"/>
          <w:szCs w:val="20"/>
          <w:lang w:bidi="ar-EG"/>
        </w:rPr>
        <w:t>Dislocation was significantly higher in group B (50.0%) compared to group A (0.0). P value was 0.033.</w:t>
      </w:r>
    </w:p>
    <w:bookmarkEnd w:id="0"/>
    <w:p w14:paraId="3EED383B" w14:textId="77777777" w:rsidR="00B94E04" w:rsidRPr="00106C23" w:rsidRDefault="000C6490" w:rsidP="005A72D6">
      <w:pPr>
        <w:pStyle w:val="a3"/>
        <w:numPr>
          <w:ilvl w:val="0"/>
          <w:numId w:val="11"/>
        </w:numPr>
        <w:bidi w:val="0"/>
        <w:spacing w:after="0" w:line="240" w:lineRule="auto"/>
        <w:ind w:left="270" w:hanging="27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b/>
          <w:bCs/>
          <w:sz w:val="20"/>
          <w:szCs w:val="20"/>
          <w:lang w:bidi="ar-EG"/>
        </w:rPr>
        <w:t>Keywords:</w:t>
      </w:r>
      <w:r w:rsidR="00850950" w:rsidRPr="00106C23">
        <w:rPr>
          <w:rFonts w:asciiTheme="majorBidi" w:hAnsiTheme="majorBidi" w:cstheme="majorBidi"/>
          <w:sz w:val="20"/>
          <w:szCs w:val="20"/>
        </w:rPr>
        <w:t xml:space="preserve"> </w:t>
      </w:r>
      <w:r w:rsidR="00F8733F" w:rsidRPr="00106C23">
        <w:rPr>
          <w:rFonts w:asciiTheme="majorBidi" w:eastAsia="Times New Roman" w:hAnsiTheme="majorBidi" w:cstheme="majorBidi"/>
          <w:sz w:val="20"/>
          <w:szCs w:val="20"/>
          <w:lang w:bidi="ar-EG"/>
        </w:rPr>
        <w:t>DDH</w:t>
      </w:r>
      <w:r w:rsidR="00675D7D" w:rsidRPr="00106C23">
        <w:rPr>
          <w:rFonts w:asciiTheme="majorBidi" w:eastAsia="Times New Roman" w:hAnsiTheme="majorBidi" w:cstheme="majorBidi"/>
          <w:sz w:val="20"/>
          <w:szCs w:val="20"/>
          <w:lang w:bidi="ar-EG"/>
        </w:rPr>
        <w:t>;</w:t>
      </w:r>
      <w:r w:rsidR="00F8733F" w:rsidRPr="00106C23">
        <w:rPr>
          <w:rFonts w:asciiTheme="majorBidi" w:eastAsia="Times New Roman" w:hAnsiTheme="majorBidi" w:cstheme="majorBidi"/>
          <w:sz w:val="20"/>
          <w:szCs w:val="20"/>
          <w:lang w:bidi="ar-EG"/>
        </w:rPr>
        <w:t xml:space="preserve"> open reduction +</w:t>
      </w:r>
      <w:r w:rsidR="00675D7D" w:rsidRPr="00106C23">
        <w:rPr>
          <w:rFonts w:asciiTheme="majorBidi" w:eastAsia="Times New Roman" w:hAnsiTheme="majorBidi" w:cstheme="majorBidi"/>
          <w:sz w:val="20"/>
          <w:szCs w:val="20"/>
          <w:lang w:bidi="ar-EG"/>
        </w:rPr>
        <w:t xml:space="preserve"> </w:t>
      </w:r>
      <w:r w:rsidR="00F8733F" w:rsidRPr="00106C23">
        <w:rPr>
          <w:rFonts w:asciiTheme="majorBidi" w:eastAsia="Times New Roman" w:hAnsiTheme="majorBidi" w:cstheme="majorBidi"/>
          <w:sz w:val="20"/>
          <w:szCs w:val="20"/>
          <w:lang w:bidi="ar-EG"/>
        </w:rPr>
        <w:t>DEGA osteotomy</w:t>
      </w:r>
      <w:r w:rsidR="00675D7D" w:rsidRPr="00106C23">
        <w:rPr>
          <w:rFonts w:asciiTheme="majorBidi" w:eastAsia="Times New Roman" w:hAnsiTheme="majorBidi" w:cstheme="majorBidi"/>
          <w:sz w:val="20"/>
          <w:szCs w:val="20"/>
          <w:lang w:bidi="ar-EG"/>
        </w:rPr>
        <w:t xml:space="preserve">; </w:t>
      </w:r>
      <w:r w:rsidR="00F8733F" w:rsidRPr="00106C23">
        <w:rPr>
          <w:rFonts w:asciiTheme="majorBidi" w:eastAsia="Times New Roman" w:hAnsiTheme="majorBidi" w:cstheme="majorBidi"/>
          <w:sz w:val="20"/>
          <w:szCs w:val="20"/>
          <w:lang w:bidi="ar-EG"/>
        </w:rPr>
        <w:t>open reduction without DEGA osteotomy</w:t>
      </w:r>
    </w:p>
    <w:p w14:paraId="2D930A06" w14:textId="77777777" w:rsidR="00F8733F" w:rsidRPr="00106C23" w:rsidRDefault="00F8733F" w:rsidP="005A72D6">
      <w:pPr>
        <w:pStyle w:val="a3"/>
        <w:bidi w:val="0"/>
        <w:spacing w:after="0" w:line="240" w:lineRule="auto"/>
        <w:ind w:left="90"/>
        <w:jc w:val="both"/>
        <w:rPr>
          <w:rFonts w:asciiTheme="majorBidi" w:eastAsia="Times New Roman" w:hAnsiTheme="majorBidi" w:cstheme="majorBidi"/>
          <w:sz w:val="4"/>
          <w:szCs w:val="4"/>
          <w:lang w:bidi="ar-EG"/>
        </w:rPr>
      </w:pPr>
    </w:p>
    <w:p w14:paraId="7CF452CE" w14:textId="77777777" w:rsidR="00F8733F" w:rsidRPr="00106C23" w:rsidRDefault="00F8733F" w:rsidP="005A72D6">
      <w:pPr>
        <w:pStyle w:val="a3"/>
        <w:numPr>
          <w:ilvl w:val="0"/>
          <w:numId w:val="11"/>
        </w:numPr>
        <w:bidi w:val="0"/>
        <w:spacing w:after="0" w:line="240" w:lineRule="auto"/>
        <w:jc w:val="both"/>
        <w:rPr>
          <w:rFonts w:asciiTheme="majorBidi" w:eastAsia="Times New Roman" w:hAnsiTheme="majorBidi" w:cstheme="majorBidi"/>
          <w:sz w:val="4"/>
          <w:szCs w:val="4"/>
          <w:lang w:bidi="ar-EG"/>
        </w:rPr>
        <w:sectPr w:rsidR="00F8733F" w:rsidRPr="00106C23" w:rsidSect="00A82C9B">
          <w:headerReference w:type="default" r:id="rId12"/>
          <w:footerReference w:type="default" r:id="rId13"/>
          <w:type w:val="continuous"/>
          <w:pgSz w:w="11906" w:h="16838" w:code="9"/>
          <w:pgMar w:top="1440" w:right="1800" w:bottom="1440" w:left="1800" w:header="706" w:footer="706" w:gutter="0"/>
          <w:cols w:space="708"/>
          <w:bidi/>
          <w:rtlGutter/>
          <w:docGrid w:linePitch="360"/>
        </w:sectPr>
      </w:pPr>
    </w:p>
    <w:p w14:paraId="4419A5BE" w14:textId="77777777" w:rsidR="000C6490" w:rsidRPr="00106C23" w:rsidRDefault="000C6490" w:rsidP="005A72D6">
      <w:pPr>
        <w:pStyle w:val="a3"/>
        <w:numPr>
          <w:ilvl w:val="0"/>
          <w:numId w:val="1"/>
        </w:numPr>
        <w:bidi w:val="0"/>
        <w:spacing w:after="0" w:line="240" w:lineRule="auto"/>
        <w:ind w:left="180" w:hanging="180"/>
        <w:contextualSpacing w:val="0"/>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sz w:val="20"/>
          <w:szCs w:val="20"/>
          <w:lang w:bidi="ar-EG"/>
        </w:rPr>
        <w:lastRenderedPageBreak/>
        <w:t>Introduction</w:t>
      </w:r>
    </w:p>
    <w:p w14:paraId="26F83C12" w14:textId="77777777" w:rsidR="00F8733F" w:rsidRPr="00106C23" w:rsidRDefault="00F8733F"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Developmental dysplasia of the hip is a common hip condition that affects around 1-3% of newly born children. Moreover, it is the main reason accounting for around 29% of primary hip replacements up to the sixties of age (1).</w:t>
      </w:r>
    </w:p>
    <w:p w14:paraId="1C255469" w14:textId="77777777" w:rsidR="00F8733F" w:rsidRPr="00106C23" w:rsidRDefault="00F8733F"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rtl/>
          <w:lang w:bidi="ar-EG"/>
        </w:rPr>
        <w:t xml:space="preserve"> </w:t>
      </w:r>
      <w:r w:rsidRPr="00106C23">
        <w:rPr>
          <w:rFonts w:asciiTheme="majorBidi" w:eastAsia="Times New Roman" w:hAnsiTheme="majorBidi" w:cstheme="majorBidi"/>
          <w:sz w:val="20"/>
          <w:szCs w:val="20"/>
          <w:lang w:bidi="ar-EG"/>
        </w:rPr>
        <w:t>DDH is considered a spectrum of pathology, that ranges from mild acetabular dysplasia with a stable hip up to more severe forms, which are associated with hip instability, with variable degrees of subluxation or even complete dislocation</w:t>
      </w:r>
      <w:r w:rsidR="007F1B31" w:rsidRPr="00106C23">
        <w:rPr>
          <w:rFonts w:asciiTheme="majorBidi" w:eastAsia="Times New Roman" w:hAnsiTheme="majorBidi" w:cstheme="majorBidi"/>
          <w:sz w:val="20"/>
          <w:szCs w:val="20"/>
          <w:lang w:bidi="ar-EG"/>
        </w:rPr>
        <w:t xml:space="preserve"> (2).</w:t>
      </w:r>
    </w:p>
    <w:p w14:paraId="5F23F9C3" w14:textId="77777777" w:rsidR="00F8733F" w:rsidRPr="00106C23" w:rsidRDefault="00F8733F"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rtl/>
          <w:lang w:bidi="ar-EG"/>
        </w:rPr>
        <w:t xml:space="preserve"> </w:t>
      </w:r>
      <w:r w:rsidRPr="00106C23">
        <w:rPr>
          <w:rFonts w:asciiTheme="majorBidi" w:eastAsia="Times New Roman" w:hAnsiTheme="majorBidi" w:cstheme="majorBidi"/>
          <w:sz w:val="20"/>
          <w:szCs w:val="20"/>
          <w:lang w:bidi="ar-EG"/>
        </w:rPr>
        <w:t>The screening programs effectiveness to early detect DDH are widely variable according to their operator, and diagnostic criteria. Delayed diagnosis results in much more complex treatment and increased complications and failure, so early diagnosis and proper management are essentia</w:t>
      </w:r>
      <w:r w:rsidR="007F1B31" w:rsidRPr="00106C23">
        <w:rPr>
          <w:rFonts w:asciiTheme="majorBidi" w:eastAsia="Times New Roman" w:hAnsiTheme="majorBidi" w:cstheme="majorBidi"/>
          <w:sz w:val="20"/>
          <w:szCs w:val="20"/>
          <w:lang w:bidi="ar-EG"/>
        </w:rPr>
        <w:t>l. (3)</w:t>
      </w:r>
      <w:r w:rsidRPr="00106C23">
        <w:rPr>
          <w:rFonts w:asciiTheme="majorBidi" w:eastAsia="Times New Roman" w:hAnsiTheme="majorBidi" w:cstheme="majorBidi"/>
          <w:sz w:val="20"/>
          <w:szCs w:val="20"/>
          <w:rtl/>
          <w:lang w:bidi="ar-EG"/>
        </w:rPr>
        <w:t xml:space="preserve"> </w:t>
      </w:r>
    </w:p>
    <w:p w14:paraId="0231A1D5" w14:textId="77777777" w:rsidR="00F8733F" w:rsidRPr="00106C23" w:rsidRDefault="00F8733F"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The management of developmental dysplasia of the hip mainly tries to early diagnose in order to start the treatment. Acetabular remodeling is thought to be the maximum at the first two years of life. After this age, satisfactory development cannot always be assured by non-operative treatment following closed reductio</w:t>
      </w:r>
      <w:r w:rsidR="007F1B31" w:rsidRPr="00106C23">
        <w:rPr>
          <w:rFonts w:asciiTheme="majorBidi" w:eastAsia="Times New Roman" w:hAnsiTheme="majorBidi" w:cstheme="majorBidi"/>
          <w:sz w:val="20"/>
          <w:szCs w:val="20"/>
          <w:lang w:bidi="ar-EG"/>
        </w:rPr>
        <w:t>n (4).</w:t>
      </w:r>
    </w:p>
    <w:p w14:paraId="451A22C0" w14:textId="77777777" w:rsidR="00F8733F" w:rsidRPr="00106C23" w:rsidRDefault="00F8733F"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The ultimate goal in any of these is to provide a stable, congruent, and functional joint, preferably with normalized anatomy</w:t>
      </w:r>
      <w:r w:rsidRPr="00106C23">
        <w:rPr>
          <w:rFonts w:asciiTheme="majorBidi" w:eastAsia="Times New Roman" w:hAnsiTheme="majorBidi" w:cstheme="majorBidi"/>
          <w:sz w:val="20"/>
          <w:szCs w:val="20"/>
          <w:rtl/>
          <w:lang w:bidi="ar-EG"/>
        </w:rPr>
        <w:t>.</w:t>
      </w:r>
      <w:r w:rsidR="007F1B31" w:rsidRPr="00106C23">
        <w:rPr>
          <w:rFonts w:asciiTheme="majorBidi" w:eastAsia="Times New Roman" w:hAnsiTheme="majorBidi" w:cstheme="majorBidi"/>
          <w:sz w:val="20"/>
          <w:szCs w:val="20"/>
          <w:lang w:bidi="ar-EG"/>
        </w:rPr>
        <w:t xml:space="preserve"> (5,6)</w:t>
      </w:r>
    </w:p>
    <w:p w14:paraId="16B3E656" w14:textId="77777777" w:rsidR="00F8733F" w:rsidRPr="00106C23" w:rsidRDefault="00F8733F"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 xml:space="preserve">One of the standard treatment methods for developmental dysplasia of the hip before the </w:t>
      </w:r>
      <w:r w:rsidRPr="00106C23">
        <w:rPr>
          <w:rFonts w:asciiTheme="majorBidi" w:eastAsia="Times New Roman" w:hAnsiTheme="majorBidi" w:cstheme="majorBidi"/>
          <w:sz w:val="20"/>
          <w:szCs w:val="20"/>
          <w:lang w:bidi="ar-EG"/>
        </w:rPr>
        <w:lastRenderedPageBreak/>
        <w:t>walking age is closed reduction followed by immobilization in a hip Spica cast</w:t>
      </w:r>
      <w:r w:rsidR="007F1B31" w:rsidRPr="00106C23">
        <w:rPr>
          <w:rFonts w:asciiTheme="majorBidi" w:eastAsia="Times New Roman" w:hAnsiTheme="majorBidi" w:cstheme="majorBidi"/>
          <w:sz w:val="20"/>
          <w:szCs w:val="20"/>
          <w:lang w:bidi="ar-EG"/>
        </w:rPr>
        <w:t xml:space="preserve"> (7).</w:t>
      </w:r>
    </w:p>
    <w:p w14:paraId="0E983FC5" w14:textId="77777777" w:rsidR="00F8733F" w:rsidRPr="00106C23" w:rsidRDefault="00F8733F"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In case of closed reduction failure to maintain reduced joint or the need of an extreme hip position to maintain the reduction such as excessive internal hip rotation  in addition to increased hip abduction to maintain reduction, this is a message indicating that closed method is not suitable for this patient and closed reduction should be avoided to prevent the complications</w:t>
      </w:r>
      <w:r w:rsidR="007F1B31" w:rsidRPr="00106C23">
        <w:rPr>
          <w:rFonts w:asciiTheme="majorBidi" w:eastAsia="Times New Roman" w:hAnsiTheme="majorBidi" w:cstheme="majorBidi"/>
          <w:sz w:val="20"/>
          <w:szCs w:val="20"/>
          <w:lang w:bidi="ar-EG"/>
        </w:rPr>
        <w:t>. (8)</w:t>
      </w:r>
    </w:p>
    <w:p w14:paraId="01D329D5" w14:textId="512C3A5B" w:rsidR="00F8733F" w:rsidRPr="00106C23" w:rsidRDefault="005061F0"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The two main complications of developmental dysplasia of the hip (DDH) treatment are</w:t>
      </w:r>
      <w:r w:rsidR="00F8733F" w:rsidRPr="00106C23">
        <w:rPr>
          <w:rFonts w:asciiTheme="majorBidi" w:eastAsia="Times New Roman" w:hAnsiTheme="majorBidi" w:cstheme="majorBidi"/>
          <w:sz w:val="20"/>
          <w:szCs w:val="20"/>
          <w:lang w:bidi="ar-EG"/>
        </w:rPr>
        <w:t xml:space="preserve"> Avascular necrosis (AVN) and residual </w:t>
      </w:r>
      <w:r w:rsidRPr="00106C23">
        <w:rPr>
          <w:rFonts w:asciiTheme="majorBidi" w:eastAsia="Times New Roman" w:hAnsiTheme="majorBidi" w:cstheme="majorBidi"/>
          <w:sz w:val="20"/>
          <w:szCs w:val="20"/>
          <w:lang w:bidi="ar-EG"/>
        </w:rPr>
        <w:t>hip</w:t>
      </w:r>
      <w:r w:rsidR="00F8733F" w:rsidRPr="00106C23">
        <w:rPr>
          <w:rFonts w:asciiTheme="majorBidi" w:eastAsia="Times New Roman" w:hAnsiTheme="majorBidi" w:cstheme="majorBidi"/>
          <w:sz w:val="20"/>
          <w:szCs w:val="20"/>
          <w:lang w:bidi="ar-EG"/>
        </w:rPr>
        <w:t xml:space="preserve"> dysplasia. Although early reduction of the hip may decrease the incidence of residual dysplasia, it may increase the incidence of AVN in case of extreme hip joint positio</w:t>
      </w:r>
      <w:r w:rsidR="007F1B31" w:rsidRPr="00106C23">
        <w:rPr>
          <w:rFonts w:asciiTheme="majorBidi" w:eastAsia="Times New Roman" w:hAnsiTheme="majorBidi" w:cstheme="majorBidi"/>
          <w:sz w:val="20"/>
          <w:szCs w:val="20"/>
          <w:lang w:bidi="ar-EG"/>
        </w:rPr>
        <w:t>n. (9)</w:t>
      </w:r>
    </w:p>
    <w:p w14:paraId="1CF88BE0" w14:textId="77777777" w:rsidR="00F8733F" w:rsidRPr="00106C23" w:rsidRDefault="00F8733F"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Concentric reduction of the hip and adequate coverage of the acetabular roof are the determinants of treatment whether the hip is in place, subluxated, or highly dislocated</w:t>
      </w:r>
      <w:r w:rsidRPr="00106C23">
        <w:rPr>
          <w:rFonts w:asciiTheme="majorBidi" w:eastAsia="Times New Roman" w:hAnsiTheme="majorBidi" w:cstheme="majorBidi"/>
          <w:sz w:val="20"/>
          <w:szCs w:val="20"/>
          <w:rtl/>
          <w:lang w:bidi="ar-EG"/>
        </w:rPr>
        <w:t xml:space="preserve">. </w:t>
      </w:r>
    </w:p>
    <w:p w14:paraId="061ACC66" w14:textId="77777777" w:rsidR="00E442FA" w:rsidRPr="00106C23" w:rsidRDefault="00F8733F"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 xml:space="preserve">Open reduction alone may provide persistent reduction for several years; however, the lack of adequate osseous roof over the femoral head would cause biomechanical problems in adulthood. In contrast, Dega osteotomy provides much better coverage and the final result would be more anatomical, which may prevent the child from developing further joint problems in the future. (10). </w:t>
      </w:r>
    </w:p>
    <w:p w14:paraId="4D201C20" w14:textId="77777777" w:rsidR="000C6490" w:rsidRPr="00106C23" w:rsidRDefault="000C6490" w:rsidP="005A72D6">
      <w:pPr>
        <w:pStyle w:val="a3"/>
        <w:numPr>
          <w:ilvl w:val="0"/>
          <w:numId w:val="1"/>
        </w:numPr>
        <w:bidi w:val="0"/>
        <w:spacing w:after="0" w:line="240" w:lineRule="auto"/>
        <w:ind w:left="180" w:hanging="180"/>
        <w:contextualSpacing w:val="0"/>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sz w:val="20"/>
          <w:szCs w:val="20"/>
          <w:lang w:bidi="ar-EG"/>
        </w:rPr>
        <w:t>Patients and methods</w:t>
      </w:r>
    </w:p>
    <w:p w14:paraId="63E3E4DE" w14:textId="77777777" w:rsidR="009A1067" w:rsidRPr="00106C23" w:rsidRDefault="007F1B31"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 xml:space="preserve">A case series randomized clinical study was done including twenty patients with DDH </w:t>
      </w:r>
      <w:r w:rsidRPr="00106C23">
        <w:rPr>
          <w:rFonts w:asciiTheme="majorBidi" w:eastAsia="Times New Roman" w:hAnsiTheme="majorBidi" w:cstheme="majorBidi"/>
          <w:sz w:val="20"/>
          <w:szCs w:val="20"/>
          <w:lang w:bidi="ar-EG"/>
        </w:rPr>
        <w:lastRenderedPageBreak/>
        <w:t>(ten cases managed by open reduction only – ten cases managed by open reduction and DEGA osteotomy) from December 2018 till December 2019 in orthopedic department, Benha university hospital</w:t>
      </w:r>
      <w:r w:rsidR="009A1067" w:rsidRPr="00106C23">
        <w:rPr>
          <w:rFonts w:asciiTheme="majorBidi" w:eastAsia="Times New Roman" w:hAnsiTheme="majorBidi" w:cstheme="majorBidi"/>
          <w:sz w:val="20"/>
          <w:szCs w:val="20"/>
          <w:lang w:bidi="ar-EG"/>
        </w:rPr>
        <w:t>. Patients were divided into two groups.</w:t>
      </w:r>
    </w:p>
    <w:p w14:paraId="38D01268" w14:textId="77777777" w:rsidR="009A1067" w:rsidRPr="00106C23" w:rsidRDefault="009A1067" w:rsidP="005A72D6">
      <w:pPr>
        <w:pStyle w:val="a3"/>
        <w:numPr>
          <w:ilvl w:val="0"/>
          <w:numId w:val="5"/>
        </w:numPr>
        <w:bidi w:val="0"/>
        <w:spacing w:after="0" w:line="240" w:lineRule="auto"/>
        <w:ind w:left="270" w:hanging="18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Group I: Underwent posterior malleolus fixation with or without syndesmotic screw.</w:t>
      </w:r>
    </w:p>
    <w:p w14:paraId="215EFFFE" w14:textId="77777777" w:rsidR="009A1067" w:rsidRPr="00106C23" w:rsidRDefault="009A1067" w:rsidP="005A72D6">
      <w:pPr>
        <w:pStyle w:val="a3"/>
        <w:numPr>
          <w:ilvl w:val="0"/>
          <w:numId w:val="5"/>
        </w:numPr>
        <w:bidi w:val="0"/>
        <w:spacing w:after="0" w:line="240" w:lineRule="auto"/>
        <w:ind w:left="270" w:hanging="18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Group II: Underwent conservative treatment with Syndesmotic screw.</w:t>
      </w:r>
    </w:p>
    <w:p w14:paraId="548F6F71" w14:textId="77777777" w:rsidR="007F1B31" w:rsidRPr="00106C23" w:rsidRDefault="007F1B31" w:rsidP="005A72D6">
      <w:pPr>
        <w:pStyle w:val="a3"/>
        <w:bidi w:val="0"/>
        <w:spacing w:after="0" w:line="240" w:lineRule="auto"/>
        <w:ind w:left="360"/>
        <w:contextualSpacing w:val="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b/>
          <w:bCs/>
          <w:i/>
          <w:iCs/>
          <w:sz w:val="20"/>
          <w:szCs w:val="20"/>
          <w:rtl/>
          <w:lang w:bidi="ar-EG"/>
        </w:rPr>
        <w:t>-</w:t>
      </w:r>
      <w:r w:rsidRPr="00106C23">
        <w:rPr>
          <w:rFonts w:asciiTheme="majorBidi" w:eastAsia="Times New Roman" w:hAnsiTheme="majorBidi" w:cstheme="majorBidi"/>
          <w:b/>
          <w:bCs/>
          <w:i/>
          <w:iCs/>
          <w:sz w:val="20"/>
          <w:szCs w:val="20"/>
          <w:lang w:bidi="ar-EG"/>
        </w:rPr>
        <w:t>Inclusion criteria</w:t>
      </w:r>
      <w:r w:rsidRPr="00106C23">
        <w:rPr>
          <w:rFonts w:asciiTheme="majorBidi" w:eastAsia="Times New Roman" w:hAnsiTheme="majorBidi" w:cstheme="majorBidi"/>
          <w:b/>
          <w:bCs/>
          <w:i/>
          <w:iCs/>
          <w:sz w:val="20"/>
          <w:szCs w:val="20"/>
          <w:rtl/>
          <w:lang w:bidi="ar-EG"/>
        </w:rPr>
        <w:t>:</w:t>
      </w:r>
    </w:p>
    <w:p w14:paraId="1DB3166C" w14:textId="77777777" w:rsidR="007F1B31" w:rsidRPr="00106C23" w:rsidRDefault="007F1B31" w:rsidP="005A72D6">
      <w:pPr>
        <w:pStyle w:val="a3"/>
        <w:numPr>
          <w:ilvl w:val="0"/>
          <w:numId w:val="5"/>
        </w:numPr>
        <w:bidi w:val="0"/>
        <w:spacing w:after="0" w:line="240" w:lineRule="auto"/>
        <w:ind w:left="270" w:hanging="18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Patients with idiopathic hip dislocation</w:t>
      </w:r>
      <w:r w:rsidRPr="00106C23">
        <w:rPr>
          <w:rFonts w:asciiTheme="majorBidi" w:eastAsia="Times New Roman" w:hAnsiTheme="majorBidi" w:cstheme="majorBidi"/>
          <w:sz w:val="20"/>
          <w:szCs w:val="20"/>
          <w:rtl/>
          <w:lang w:bidi="ar-EG"/>
        </w:rPr>
        <w:t>.</w:t>
      </w:r>
    </w:p>
    <w:p w14:paraId="7A6FF4F0" w14:textId="77777777" w:rsidR="007F1B31" w:rsidRPr="00106C23" w:rsidRDefault="007F1B31" w:rsidP="005A72D6">
      <w:pPr>
        <w:pStyle w:val="a3"/>
        <w:numPr>
          <w:ilvl w:val="0"/>
          <w:numId w:val="5"/>
        </w:numPr>
        <w:bidi w:val="0"/>
        <w:spacing w:after="0" w:line="240" w:lineRule="auto"/>
        <w:ind w:left="270" w:hanging="18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less than two years in age</w:t>
      </w:r>
      <w:r w:rsidRPr="00106C23">
        <w:rPr>
          <w:rFonts w:asciiTheme="majorBidi" w:eastAsia="Times New Roman" w:hAnsiTheme="majorBidi" w:cstheme="majorBidi"/>
          <w:sz w:val="20"/>
          <w:szCs w:val="20"/>
          <w:rtl/>
          <w:lang w:bidi="ar-EG"/>
        </w:rPr>
        <w:t>.</w:t>
      </w:r>
    </w:p>
    <w:p w14:paraId="341494DF" w14:textId="77777777" w:rsidR="007F1B31" w:rsidRPr="00106C23" w:rsidRDefault="007F1B31" w:rsidP="005A72D6">
      <w:pPr>
        <w:pStyle w:val="a3"/>
        <w:numPr>
          <w:ilvl w:val="0"/>
          <w:numId w:val="5"/>
        </w:numPr>
        <w:bidi w:val="0"/>
        <w:spacing w:after="0" w:line="240" w:lineRule="auto"/>
        <w:ind w:left="270" w:hanging="18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medically fit</w:t>
      </w:r>
      <w:r w:rsidRPr="00106C23">
        <w:rPr>
          <w:rFonts w:asciiTheme="majorBidi" w:eastAsia="Times New Roman" w:hAnsiTheme="majorBidi" w:cstheme="majorBidi"/>
          <w:sz w:val="20"/>
          <w:szCs w:val="20"/>
          <w:rtl/>
          <w:lang w:bidi="ar-EG"/>
        </w:rPr>
        <w:t>.</w:t>
      </w:r>
    </w:p>
    <w:p w14:paraId="14A00841" w14:textId="77777777" w:rsidR="007F1B31" w:rsidRPr="00106C23" w:rsidRDefault="007F1B31" w:rsidP="005A72D6">
      <w:pPr>
        <w:pStyle w:val="a3"/>
        <w:bidi w:val="0"/>
        <w:spacing w:after="0" w:line="240" w:lineRule="auto"/>
        <w:ind w:left="360"/>
        <w:contextualSpacing w:val="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rtl/>
          <w:lang w:bidi="ar-EG"/>
        </w:rPr>
        <w:t>-</w:t>
      </w:r>
      <w:r w:rsidRPr="00106C23">
        <w:rPr>
          <w:rFonts w:asciiTheme="majorBidi" w:eastAsia="Times New Roman" w:hAnsiTheme="majorBidi" w:cstheme="majorBidi"/>
          <w:b/>
          <w:bCs/>
          <w:i/>
          <w:iCs/>
          <w:sz w:val="20"/>
          <w:szCs w:val="20"/>
          <w:lang w:bidi="ar-EG"/>
        </w:rPr>
        <w:t>Exclusion criteria</w:t>
      </w:r>
      <w:r w:rsidRPr="00106C23">
        <w:rPr>
          <w:rFonts w:asciiTheme="majorBidi" w:eastAsia="Times New Roman" w:hAnsiTheme="majorBidi" w:cstheme="majorBidi"/>
          <w:b/>
          <w:bCs/>
          <w:i/>
          <w:iCs/>
          <w:sz w:val="20"/>
          <w:szCs w:val="20"/>
          <w:rtl/>
          <w:lang w:bidi="ar-EG"/>
        </w:rPr>
        <w:t>:</w:t>
      </w:r>
    </w:p>
    <w:p w14:paraId="5A6965E7" w14:textId="77777777" w:rsidR="007F1B31" w:rsidRPr="00106C23" w:rsidRDefault="007F1B31" w:rsidP="005A72D6">
      <w:pPr>
        <w:pStyle w:val="a3"/>
        <w:numPr>
          <w:ilvl w:val="0"/>
          <w:numId w:val="5"/>
        </w:numPr>
        <w:bidi w:val="0"/>
        <w:spacing w:after="0" w:line="240" w:lineRule="auto"/>
        <w:ind w:left="270" w:hanging="18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Patients who refused to join the study after explaining risks and benefits</w:t>
      </w:r>
      <w:r w:rsidRPr="00106C23">
        <w:rPr>
          <w:rFonts w:asciiTheme="majorBidi" w:eastAsia="Times New Roman" w:hAnsiTheme="majorBidi" w:cstheme="majorBidi"/>
          <w:sz w:val="20"/>
          <w:szCs w:val="20"/>
          <w:rtl/>
          <w:lang w:bidi="ar-EG"/>
        </w:rPr>
        <w:t>.</w:t>
      </w:r>
    </w:p>
    <w:p w14:paraId="187722EA" w14:textId="77777777" w:rsidR="000C5401" w:rsidRPr="00106C23" w:rsidRDefault="007F1B31" w:rsidP="005A72D6">
      <w:pPr>
        <w:pStyle w:val="a3"/>
        <w:numPr>
          <w:ilvl w:val="0"/>
          <w:numId w:val="5"/>
        </w:numPr>
        <w:bidi w:val="0"/>
        <w:spacing w:after="0" w:line="240" w:lineRule="auto"/>
        <w:ind w:left="270" w:hanging="18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Patients with hip dislocation other than DDH</w:t>
      </w:r>
      <w:r w:rsidRPr="00106C23">
        <w:rPr>
          <w:rFonts w:asciiTheme="majorBidi" w:eastAsia="Times New Roman" w:hAnsiTheme="majorBidi" w:cstheme="majorBidi"/>
          <w:sz w:val="20"/>
          <w:szCs w:val="20"/>
          <w:rtl/>
          <w:lang w:bidi="ar-EG"/>
        </w:rPr>
        <w:t>.</w:t>
      </w:r>
    </w:p>
    <w:p w14:paraId="2D83363D" w14:textId="77777777" w:rsidR="007F1B31" w:rsidRPr="00106C23" w:rsidRDefault="007F1B31" w:rsidP="005A72D6">
      <w:pPr>
        <w:pStyle w:val="a3"/>
        <w:numPr>
          <w:ilvl w:val="0"/>
          <w:numId w:val="5"/>
        </w:numPr>
        <w:bidi w:val="0"/>
        <w:spacing w:after="0" w:line="240" w:lineRule="auto"/>
        <w:ind w:left="270" w:hanging="18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Patients with DDH older than two years of age</w:t>
      </w:r>
      <w:r w:rsidRPr="00106C23">
        <w:rPr>
          <w:rFonts w:asciiTheme="majorBidi" w:eastAsia="Times New Roman" w:hAnsiTheme="majorBidi" w:cstheme="majorBidi"/>
          <w:sz w:val="20"/>
          <w:szCs w:val="20"/>
          <w:rtl/>
          <w:lang w:bidi="ar-EG"/>
        </w:rPr>
        <w:t>.</w:t>
      </w:r>
    </w:p>
    <w:p w14:paraId="1DC483BA" w14:textId="77777777" w:rsidR="007F1B31" w:rsidRPr="00106C23" w:rsidRDefault="007F1B31" w:rsidP="005A72D6">
      <w:pPr>
        <w:pStyle w:val="a3"/>
        <w:numPr>
          <w:ilvl w:val="0"/>
          <w:numId w:val="5"/>
        </w:numPr>
        <w:bidi w:val="0"/>
        <w:spacing w:after="0" w:line="240" w:lineRule="auto"/>
        <w:ind w:left="270" w:hanging="18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Patients with DDH who had a previous surgical intervention</w:t>
      </w:r>
      <w:r w:rsidRPr="00106C23">
        <w:rPr>
          <w:rFonts w:asciiTheme="majorBidi" w:eastAsia="Times New Roman" w:hAnsiTheme="majorBidi" w:cstheme="majorBidi"/>
          <w:sz w:val="20"/>
          <w:szCs w:val="20"/>
          <w:rtl/>
          <w:lang w:bidi="ar-EG"/>
        </w:rPr>
        <w:t xml:space="preserve">. </w:t>
      </w:r>
    </w:p>
    <w:p w14:paraId="16FE2794" w14:textId="77777777" w:rsidR="007F1B31" w:rsidRPr="00106C23" w:rsidRDefault="007F1B31" w:rsidP="005A72D6">
      <w:pPr>
        <w:pStyle w:val="a3"/>
        <w:numPr>
          <w:ilvl w:val="0"/>
          <w:numId w:val="5"/>
        </w:numPr>
        <w:bidi w:val="0"/>
        <w:spacing w:after="0" w:line="240" w:lineRule="auto"/>
        <w:ind w:left="270" w:hanging="18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Patients who are medically unfit</w:t>
      </w:r>
      <w:r w:rsidRPr="00106C23">
        <w:rPr>
          <w:rFonts w:asciiTheme="majorBidi" w:eastAsia="Times New Roman" w:hAnsiTheme="majorBidi" w:cstheme="majorBidi"/>
          <w:sz w:val="20"/>
          <w:szCs w:val="20"/>
          <w:rtl/>
          <w:lang w:bidi="ar-EG"/>
        </w:rPr>
        <w:t>.</w:t>
      </w:r>
    </w:p>
    <w:p w14:paraId="2F41044D" w14:textId="77777777" w:rsidR="009A1067" w:rsidRPr="00106C23" w:rsidRDefault="009A1067" w:rsidP="005A72D6">
      <w:pPr>
        <w:autoSpaceDE w:val="0"/>
        <w:autoSpaceDN w:val="0"/>
        <w:bidi w:val="0"/>
        <w:adjustRightInd w:val="0"/>
        <w:spacing w:after="0" w:line="240" w:lineRule="auto"/>
        <w:jc w:val="both"/>
        <w:rPr>
          <w:rFonts w:asciiTheme="majorBidi" w:hAnsiTheme="majorBidi" w:cstheme="majorBidi"/>
          <w:b/>
          <w:bCs/>
          <w:color w:val="000000"/>
          <w:sz w:val="20"/>
          <w:szCs w:val="20"/>
        </w:rPr>
      </w:pPr>
      <w:r w:rsidRPr="00106C23">
        <w:rPr>
          <w:rFonts w:asciiTheme="majorBidi" w:hAnsiTheme="majorBidi" w:cstheme="majorBidi"/>
          <w:b/>
          <w:bCs/>
          <w:color w:val="000000"/>
          <w:sz w:val="20"/>
          <w:szCs w:val="20"/>
        </w:rPr>
        <w:t>Preoperative evaluation</w:t>
      </w:r>
      <w:r w:rsidR="000C5401" w:rsidRPr="00106C23">
        <w:rPr>
          <w:rFonts w:asciiTheme="majorBidi" w:hAnsiTheme="majorBidi" w:cstheme="majorBidi"/>
          <w:b/>
          <w:bCs/>
          <w:color w:val="000000"/>
          <w:sz w:val="20"/>
          <w:szCs w:val="20"/>
        </w:rPr>
        <w:t>.</w:t>
      </w:r>
    </w:p>
    <w:p w14:paraId="6C4EC5E7" w14:textId="77777777" w:rsidR="009A1067" w:rsidRPr="00106C23" w:rsidRDefault="009A1067" w:rsidP="005A72D6">
      <w:pPr>
        <w:pStyle w:val="a3"/>
        <w:bidi w:val="0"/>
        <w:spacing w:after="0" w:line="240" w:lineRule="auto"/>
        <w:ind w:left="360"/>
        <w:contextualSpacing w:val="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 xml:space="preserve">Full history taking, complete clinical examination and Radiological evaluation; </w:t>
      </w:r>
      <w:r w:rsidR="00C07D8D" w:rsidRPr="00106C23">
        <w:rPr>
          <w:rFonts w:asciiTheme="majorBidi" w:eastAsia="Times New Roman" w:hAnsiTheme="majorBidi" w:cstheme="majorBidi"/>
          <w:sz w:val="20"/>
          <w:szCs w:val="20"/>
          <w:lang w:bidi="ar-EG"/>
        </w:rPr>
        <w:t>a</w:t>
      </w:r>
      <w:r w:rsidRPr="00106C23">
        <w:rPr>
          <w:rFonts w:asciiTheme="majorBidi" w:eastAsia="Times New Roman" w:hAnsiTheme="majorBidi" w:cstheme="majorBidi"/>
          <w:sz w:val="20"/>
          <w:szCs w:val="20"/>
          <w:lang w:bidi="ar-EG"/>
        </w:rPr>
        <w:t>ll patient w</w:t>
      </w:r>
      <w:r w:rsidR="00F811A0" w:rsidRPr="00106C23">
        <w:rPr>
          <w:rFonts w:asciiTheme="majorBidi" w:eastAsia="Times New Roman" w:hAnsiTheme="majorBidi" w:cstheme="majorBidi"/>
          <w:sz w:val="20"/>
          <w:szCs w:val="20"/>
          <w:lang w:bidi="ar-EG"/>
        </w:rPr>
        <w:t>ere</w:t>
      </w:r>
      <w:r w:rsidRPr="00106C23">
        <w:rPr>
          <w:rFonts w:asciiTheme="majorBidi" w:eastAsia="Times New Roman" w:hAnsiTheme="majorBidi" w:cstheme="majorBidi"/>
          <w:sz w:val="20"/>
          <w:szCs w:val="20"/>
          <w:lang w:bidi="ar-EG"/>
        </w:rPr>
        <w:t xml:space="preserve"> examined radiologically by Antero</w:t>
      </w:r>
      <w:r w:rsidR="00F811A0" w:rsidRPr="00106C23">
        <w:rPr>
          <w:rFonts w:asciiTheme="majorBidi" w:eastAsia="Times New Roman" w:hAnsiTheme="majorBidi" w:cstheme="majorBidi"/>
          <w:sz w:val="20"/>
          <w:szCs w:val="20"/>
          <w:lang w:bidi="ar-EG"/>
        </w:rPr>
        <w:t>-</w:t>
      </w:r>
      <w:r w:rsidRPr="00106C23">
        <w:rPr>
          <w:rFonts w:asciiTheme="majorBidi" w:eastAsia="Times New Roman" w:hAnsiTheme="majorBidi" w:cstheme="majorBidi"/>
          <w:sz w:val="20"/>
          <w:szCs w:val="20"/>
          <w:lang w:bidi="ar-EG"/>
        </w:rPr>
        <w:t>poste</w:t>
      </w:r>
      <w:r w:rsidR="00F811A0" w:rsidRPr="00106C23">
        <w:rPr>
          <w:rFonts w:asciiTheme="majorBidi" w:eastAsia="Times New Roman" w:hAnsiTheme="majorBidi" w:cstheme="majorBidi"/>
          <w:sz w:val="20"/>
          <w:szCs w:val="20"/>
          <w:lang w:bidi="ar-EG"/>
        </w:rPr>
        <w:t>r</w:t>
      </w:r>
      <w:r w:rsidRPr="00106C23">
        <w:rPr>
          <w:rFonts w:asciiTheme="majorBidi" w:eastAsia="Times New Roman" w:hAnsiTheme="majorBidi" w:cstheme="majorBidi"/>
          <w:sz w:val="20"/>
          <w:szCs w:val="20"/>
          <w:lang w:bidi="ar-EG"/>
        </w:rPr>
        <w:t>ior, Lateral radiogra</w:t>
      </w:r>
      <w:r w:rsidR="00F811A0" w:rsidRPr="00106C23">
        <w:rPr>
          <w:rFonts w:asciiTheme="majorBidi" w:eastAsia="Times New Roman" w:hAnsiTheme="majorBidi" w:cstheme="majorBidi"/>
          <w:sz w:val="20"/>
          <w:szCs w:val="20"/>
          <w:lang w:bidi="ar-EG"/>
        </w:rPr>
        <w:t>p</w:t>
      </w:r>
      <w:r w:rsidRPr="00106C23">
        <w:rPr>
          <w:rFonts w:asciiTheme="majorBidi" w:eastAsia="Times New Roman" w:hAnsiTheme="majorBidi" w:cstheme="majorBidi"/>
          <w:sz w:val="20"/>
          <w:szCs w:val="20"/>
          <w:lang w:bidi="ar-EG"/>
        </w:rPr>
        <w:t>h</w:t>
      </w:r>
      <w:r w:rsidR="00F811A0" w:rsidRPr="00106C23">
        <w:rPr>
          <w:rFonts w:asciiTheme="majorBidi" w:eastAsia="Times New Roman" w:hAnsiTheme="majorBidi" w:cstheme="majorBidi"/>
          <w:sz w:val="20"/>
          <w:szCs w:val="20"/>
          <w:lang w:bidi="ar-EG"/>
        </w:rPr>
        <w:t>s</w:t>
      </w:r>
      <w:r w:rsidR="00C07D8D" w:rsidRPr="00106C23">
        <w:rPr>
          <w:rFonts w:asciiTheme="majorBidi" w:eastAsia="Times New Roman" w:hAnsiTheme="majorBidi" w:cstheme="majorBidi"/>
          <w:sz w:val="20"/>
          <w:szCs w:val="20"/>
          <w:lang w:bidi="ar-EG"/>
        </w:rPr>
        <w:t>.</w:t>
      </w:r>
      <w:r w:rsidRPr="00106C23">
        <w:rPr>
          <w:rFonts w:asciiTheme="majorBidi" w:eastAsia="Times New Roman" w:hAnsiTheme="majorBidi" w:cstheme="majorBidi"/>
          <w:sz w:val="20"/>
          <w:szCs w:val="20"/>
          <w:lang w:bidi="ar-EG"/>
        </w:rPr>
        <w:t xml:space="preserve"> </w:t>
      </w:r>
    </w:p>
    <w:p w14:paraId="250B1725" w14:textId="77777777" w:rsidR="009D3180" w:rsidRPr="00106C23" w:rsidRDefault="009A1067" w:rsidP="005A72D6">
      <w:pPr>
        <w:bidi w:val="0"/>
        <w:spacing w:after="0" w:line="240" w:lineRule="auto"/>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sz w:val="20"/>
          <w:szCs w:val="20"/>
          <w:lang w:bidi="ar-EG"/>
        </w:rPr>
        <w:t xml:space="preserve"> </w:t>
      </w:r>
      <w:r w:rsidR="009D3180" w:rsidRPr="00106C23">
        <w:rPr>
          <w:rFonts w:asciiTheme="majorBidi" w:eastAsia="Times New Roman" w:hAnsiTheme="majorBidi" w:cstheme="majorBidi"/>
          <w:b/>
          <w:bCs/>
          <w:sz w:val="20"/>
          <w:szCs w:val="20"/>
          <w:lang w:bidi="ar-EG"/>
        </w:rPr>
        <w:t xml:space="preserve">Operative intervention </w:t>
      </w:r>
    </w:p>
    <w:p w14:paraId="3583B365" w14:textId="77777777" w:rsidR="009D3180" w:rsidRPr="00106C23" w:rsidRDefault="009D3180" w:rsidP="00A32971">
      <w:pPr>
        <w:pStyle w:val="a3"/>
        <w:numPr>
          <w:ilvl w:val="0"/>
          <w:numId w:val="8"/>
        </w:numPr>
        <w:bidi w:val="0"/>
        <w:spacing w:after="0" w:line="240" w:lineRule="auto"/>
        <w:ind w:left="360" w:hanging="270"/>
        <w:contextualSpacing w:val="0"/>
        <w:jc w:val="both"/>
        <w:rPr>
          <w:rFonts w:asciiTheme="majorBidi" w:eastAsia="Times New Roman" w:hAnsiTheme="majorBidi" w:cstheme="majorBidi"/>
          <w:sz w:val="20"/>
          <w:szCs w:val="20"/>
          <w:u w:val="single"/>
          <w:lang w:bidi="ar-EG"/>
        </w:rPr>
      </w:pPr>
      <w:r w:rsidRPr="00106C23">
        <w:rPr>
          <w:rFonts w:asciiTheme="majorBidi" w:eastAsia="Times New Roman" w:hAnsiTheme="majorBidi" w:cstheme="majorBidi"/>
          <w:sz w:val="20"/>
          <w:szCs w:val="20"/>
          <w:lang w:bidi="ar-EG"/>
        </w:rPr>
        <w:t>The proc</w:t>
      </w:r>
      <w:r w:rsidR="00C07D8D" w:rsidRPr="00106C23">
        <w:rPr>
          <w:rFonts w:asciiTheme="majorBidi" w:eastAsia="Times New Roman" w:hAnsiTheme="majorBidi" w:cstheme="majorBidi"/>
          <w:sz w:val="20"/>
          <w:szCs w:val="20"/>
          <w:lang w:bidi="ar-EG"/>
        </w:rPr>
        <w:t>e</w:t>
      </w:r>
      <w:r w:rsidRPr="00106C23">
        <w:rPr>
          <w:rFonts w:asciiTheme="majorBidi" w:eastAsia="Times New Roman" w:hAnsiTheme="majorBidi" w:cstheme="majorBidi"/>
          <w:sz w:val="20"/>
          <w:szCs w:val="20"/>
          <w:lang w:bidi="ar-EG"/>
        </w:rPr>
        <w:t>dure</w:t>
      </w:r>
      <w:r w:rsidR="00C07D8D" w:rsidRPr="00106C23">
        <w:rPr>
          <w:rFonts w:asciiTheme="majorBidi" w:eastAsia="Times New Roman" w:hAnsiTheme="majorBidi" w:cstheme="majorBidi"/>
          <w:sz w:val="20"/>
          <w:szCs w:val="20"/>
          <w:lang w:bidi="ar-EG"/>
        </w:rPr>
        <w:t>s were</w:t>
      </w:r>
      <w:r w:rsidRPr="00106C23">
        <w:rPr>
          <w:rFonts w:asciiTheme="majorBidi" w:eastAsia="Times New Roman" w:hAnsiTheme="majorBidi" w:cstheme="majorBidi"/>
          <w:sz w:val="20"/>
          <w:szCs w:val="20"/>
          <w:lang w:bidi="ar-EG"/>
        </w:rPr>
        <w:t xml:space="preserve"> carr</w:t>
      </w:r>
      <w:r w:rsidR="00C07D8D" w:rsidRPr="00106C23">
        <w:rPr>
          <w:rFonts w:asciiTheme="majorBidi" w:eastAsia="Times New Roman" w:hAnsiTheme="majorBidi" w:cstheme="majorBidi"/>
          <w:sz w:val="20"/>
          <w:szCs w:val="20"/>
          <w:lang w:bidi="ar-EG"/>
        </w:rPr>
        <w:t>ied</w:t>
      </w:r>
      <w:r w:rsidRPr="00106C23">
        <w:rPr>
          <w:rFonts w:asciiTheme="majorBidi" w:eastAsia="Times New Roman" w:hAnsiTheme="majorBidi" w:cstheme="majorBidi"/>
          <w:sz w:val="20"/>
          <w:szCs w:val="20"/>
          <w:lang w:bidi="ar-EG"/>
        </w:rPr>
        <w:t xml:space="preserve"> out under general anesthesia.</w:t>
      </w:r>
    </w:p>
    <w:p w14:paraId="1885F213" w14:textId="77777777" w:rsidR="009D3180" w:rsidRPr="00106C23" w:rsidRDefault="009D3180" w:rsidP="00A32971">
      <w:pPr>
        <w:pStyle w:val="a3"/>
        <w:numPr>
          <w:ilvl w:val="0"/>
          <w:numId w:val="8"/>
        </w:numPr>
        <w:bidi w:val="0"/>
        <w:spacing w:after="0" w:line="240" w:lineRule="auto"/>
        <w:ind w:left="360" w:hanging="270"/>
        <w:contextualSpacing w:val="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 xml:space="preserve">Approach </w:t>
      </w:r>
      <w:r w:rsidR="00C07D8D" w:rsidRPr="00106C23">
        <w:rPr>
          <w:rFonts w:asciiTheme="majorBidi" w:eastAsia="Times New Roman" w:hAnsiTheme="majorBidi" w:cstheme="majorBidi"/>
          <w:sz w:val="20"/>
          <w:szCs w:val="20"/>
          <w:lang w:bidi="ar-EG"/>
        </w:rPr>
        <w:t>ante</w:t>
      </w:r>
      <w:r w:rsidRPr="00106C23">
        <w:rPr>
          <w:rFonts w:asciiTheme="majorBidi" w:eastAsia="Times New Roman" w:hAnsiTheme="majorBidi" w:cstheme="majorBidi"/>
          <w:sz w:val="20"/>
          <w:szCs w:val="20"/>
          <w:lang w:bidi="ar-EG"/>
        </w:rPr>
        <w:t>rolateral approac</w:t>
      </w:r>
      <w:r w:rsidR="00C07D8D" w:rsidRPr="00106C23">
        <w:rPr>
          <w:rFonts w:asciiTheme="majorBidi" w:eastAsia="Times New Roman" w:hAnsiTheme="majorBidi" w:cstheme="majorBidi"/>
          <w:sz w:val="20"/>
          <w:szCs w:val="20"/>
          <w:lang w:bidi="ar-EG"/>
        </w:rPr>
        <w:t>h</w:t>
      </w:r>
      <w:r w:rsidRPr="00106C23">
        <w:rPr>
          <w:rFonts w:asciiTheme="majorBidi" w:eastAsia="Times New Roman" w:hAnsiTheme="majorBidi" w:cstheme="majorBidi"/>
          <w:sz w:val="20"/>
          <w:szCs w:val="20"/>
          <w:lang w:bidi="ar-EG"/>
        </w:rPr>
        <w:t>.</w:t>
      </w:r>
    </w:p>
    <w:p w14:paraId="65A48836" w14:textId="77777777" w:rsidR="009D3180" w:rsidRPr="00106C23" w:rsidRDefault="009D3180" w:rsidP="00A32971">
      <w:pPr>
        <w:pStyle w:val="a3"/>
        <w:numPr>
          <w:ilvl w:val="0"/>
          <w:numId w:val="8"/>
        </w:numPr>
        <w:bidi w:val="0"/>
        <w:spacing w:after="0" w:line="240" w:lineRule="auto"/>
        <w:ind w:left="360" w:hanging="270"/>
        <w:contextualSpacing w:val="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O</w:t>
      </w:r>
      <w:r w:rsidR="00C07D8D" w:rsidRPr="00106C23">
        <w:rPr>
          <w:rFonts w:asciiTheme="majorBidi" w:eastAsia="Times New Roman" w:hAnsiTheme="majorBidi" w:cstheme="majorBidi"/>
          <w:sz w:val="20"/>
          <w:szCs w:val="20"/>
          <w:lang w:bidi="ar-EG"/>
        </w:rPr>
        <w:t>pen Reduction</w:t>
      </w:r>
      <w:r w:rsidRPr="00106C23">
        <w:rPr>
          <w:rFonts w:asciiTheme="majorBidi" w:eastAsia="Times New Roman" w:hAnsiTheme="majorBidi" w:cstheme="majorBidi"/>
          <w:sz w:val="20"/>
          <w:szCs w:val="20"/>
          <w:lang w:bidi="ar-EG"/>
        </w:rPr>
        <w:t xml:space="preserve"> </w:t>
      </w:r>
      <w:r w:rsidR="00C07D8D" w:rsidRPr="00106C23">
        <w:rPr>
          <w:rFonts w:asciiTheme="majorBidi" w:eastAsia="Times New Roman" w:hAnsiTheme="majorBidi" w:cstheme="majorBidi"/>
          <w:sz w:val="20"/>
          <w:szCs w:val="20"/>
          <w:lang w:bidi="ar-EG"/>
        </w:rPr>
        <w:t>of the femoral head to the true acetabulum</w:t>
      </w:r>
      <w:r w:rsidRPr="00106C23">
        <w:rPr>
          <w:rFonts w:asciiTheme="majorBidi" w:eastAsia="Times New Roman" w:hAnsiTheme="majorBidi" w:cstheme="majorBidi"/>
          <w:sz w:val="20"/>
          <w:szCs w:val="20"/>
          <w:lang w:bidi="ar-EG"/>
        </w:rPr>
        <w:t>.</w:t>
      </w:r>
    </w:p>
    <w:p w14:paraId="740A5A21" w14:textId="77777777" w:rsidR="009D3180" w:rsidRPr="00106C23" w:rsidRDefault="00C07D8D" w:rsidP="00A32971">
      <w:pPr>
        <w:pStyle w:val="a3"/>
        <w:numPr>
          <w:ilvl w:val="0"/>
          <w:numId w:val="8"/>
        </w:numPr>
        <w:bidi w:val="0"/>
        <w:spacing w:after="0" w:line="240" w:lineRule="auto"/>
        <w:ind w:left="360" w:hanging="270"/>
        <w:contextualSpacing w:val="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lastRenderedPageBreak/>
        <w:t>Femoral de-rotation osteotomy</w:t>
      </w:r>
      <w:r w:rsidR="009D3180" w:rsidRPr="00106C23">
        <w:rPr>
          <w:rFonts w:asciiTheme="majorBidi" w:eastAsia="Times New Roman" w:hAnsiTheme="majorBidi" w:cstheme="majorBidi"/>
          <w:sz w:val="20"/>
          <w:szCs w:val="20"/>
          <w:lang w:bidi="ar-EG"/>
        </w:rPr>
        <w:t>.</w:t>
      </w:r>
    </w:p>
    <w:p w14:paraId="4C308E03" w14:textId="77777777" w:rsidR="009D3180" w:rsidRPr="00106C23" w:rsidRDefault="00C07D8D" w:rsidP="00A32971">
      <w:pPr>
        <w:pStyle w:val="a3"/>
        <w:numPr>
          <w:ilvl w:val="0"/>
          <w:numId w:val="8"/>
        </w:numPr>
        <w:bidi w:val="0"/>
        <w:spacing w:after="0" w:line="240" w:lineRule="auto"/>
        <w:ind w:left="360" w:hanging="270"/>
        <w:contextualSpacing w:val="0"/>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sz w:val="20"/>
          <w:szCs w:val="20"/>
          <w:lang w:bidi="ar-EG"/>
        </w:rPr>
        <w:t>DEGA osteotomy in group A.</w:t>
      </w:r>
    </w:p>
    <w:p w14:paraId="7DC4E3D3" w14:textId="77777777" w:rsidR="009D3180" w:rsidRPr="00106C23" w:rsidRDefault="009D3180" w:rsidP="005A72D6">
      <w:pPr>
        <w:autoSpaceDE w:val="0"/>
        <w:autoSpaceDN w:val="0"/>
        <w:bidi w:val="0"/>
        <w:adjustRightInd w:val="0"/>
        <w:spacing w:after="0" w:line="240" w:lineRule="auto"/>
        <w:jc w:val="both"/>
        <w:rPr>
          <w:rFonts w:asciiTheme="majorBidi" w:hAnsiTheme="majorBidi" w:cstheme="majorBidi"/>
          <w:b/>
          <w:bCs/>
          <w:color w:val="000000"/>
          <w:sz w:val="20"/>
          <w:szCs w:val="20"/>
        </w:rPr>
      </w:pPr>
      <w:r w:rsidRPr="00106C23">
        <w:rPr>
          <w:rFonts w:asciiTheme="majorBidi" w:hAnsiTheme="majorBidi" w:cstheme="majorBidi"/>
          <w:b/>
          <w:bCs/>
          <w:color w:val="000000"/>
          <w:sz w:val="20"/>
          <w:szCs w:val="20"/>
        </w:rPr>
        <w:t>Post</w:t>
      </w:r>
      <w:r w:rsidR="00532780" w:rsidRPr="00106C23">
        <w:rPr>
          <w:rFonts w:asciiTheme="majorBidi" w:hAnsiTheme="majorBidi" w:cstheme="majorBidi"/>
          <w:b/>
          <w:bCs/>
          <w:color w:val="000000"/>
          <w:sz w:val="20"/>
          <w:szCs w:val="20"/>
        </w:rPr>
        <w:t>-</w:t>
      </w:r>
      <w:r w:rsidRPr="00106C23">
        <w:rPr>
          <w:rFonts w:asciiTheme="majorBidi" w:hAnsiTheme="majorBidi" w:cstheme="majorBidi"/>
          <w:b/>
          <w:bCs/>
          <w:color w:val="000000"/>
          <w:sz w:val="20"/>
          <w:szCs w:val="20"/>
        </w:rPr>
        <w:t xml:space="preserve">operative evaluation </w:t>
      </w:r>
    </w:p>
    <w:p w14:paraId="05651496" w14:textId="77777777" w:rsidR="009D3180" w:rsidRPr="00106C23" w:rsidRDefault="009D3180" w:rsidP="005A72D6">
      <w:pPr>
        <w:autoSpaceDE w:val="0"/>
        <w:autoSpaceDN w:val="0"/>
        <w:bidi w:val="0"/>
        <w:adjustRightInd w:val="0"/>
        <w:spacing w:after="0" w:line="240" w:lineRule="auto"/>
        <w:jc w:val="both"/>
        <w:rPr>
          <w:rFonts w:asciiTheme="majorBidi" w:hAnsiTheme="majorBidi" w:cstheme="majorBidi"/>
          <w:b/>
          <w:bCs/>
          <w:i/>
          <w:iCs/>
          <w:sz w:val="20"/>
          <w:szCs w:val="20"/>
        </w:rPr>
      </w:pPr>
      <w:r w:rsidRPr="00106C23">
        <w:rPr>
          <w:rFonts w:asciiTheme="majorBidi" w:hAnsiTheme="majorBidi" w:cstheme="majorBidi"/>
          <w:b/>
          <w:bCs/>
          <w:i/>
          <w:iCs/>
          <w:sz w:val="20"/>
          <w:szCs w:val="20"/>
        </w:rPr>
        <w:t>All patient</w:t>
      </w:r>
      <w:r w:rsidR="00532780" w:rsidRPr="00106C23">
        <w:rPr>
          <w:rFonts w:asciiTheme="majorBidi" w:hAnsiTheme="majorBidi" w:cstheme="majorBidi"/>
          <w:b/>
          <w:bCs/>
          <w:i/>
          <w:iCs/>
          <w:sz w:val="20"/>
          <w:szCs w:val="20"/>
        </w:rPr>
        <w:t>s</w:t>
      </w:r>
      <w:r w:rsidRPr="00106C23">
        <w:rPr>
          <w:rFonts w:asciiTheme="majorBidi" w:hAnsiTheme="majorBidi" w:cstheme="majorBidi"/>
          <w:b/>
          <w:bCs/>
          <w:i/>
          <w:iCs/>
          <w:sz w:val="20"/>
          <w:szCs w:val="20"/>
        </w:rPr>
        <w:t xml:space="preserve"> </w:t>
      </w:r>
      <w:r w:rsidR="00532780" w:rsidRPr="00106C23">
        <w:rPr>
          <w:rFonts w:asciiTheme="majorBidi" w:hAnsiTheme="majorBidi" w:cstheme="majorBidi"/>
          <w:b/>
          <w:bCs/>
          <w:i/>
          <w:iCs/>
          <w:sz w:val="20"/>
          <w:szCs w:val="20"/>
        </w:rPr>
        <w:t>were followed</w:t>
      </w:r>
      <w:r w:rsidRPr="00106C23">
        <w:rPr>
          <w:rFonts w:asciiTheme="majorBidi" w:hAnsiTheme="majorBidi" w:cstheme="majorBidi"/>
          <w:b/>
          <w:bCs/>
          <w:i/>
          <w:iCs/>
          <w:sz w:val="20"/>
          <w:szCs w:val="20"/>
        </w:rPr>
        <w:t xml:space="preserve"> up for at least 6 mo</w:t>
      </w:r>
      <w:r w:rsidR="00532780" w:rsidRPr="00106C23">
        <w:rPr>
          <w:rFonts w:asciiTheme="majorBidi" w:hAnsiTheme="majorBidi" w:cstheme="majorBidi"/>
          <w:b/>
          <w:bCs/>
          <w:i/>
          <w:iCs/>
          <w:sz w:val="20"/>
          <w:szCs w:val="20"/>
        </w:rPr>
        <w:t>nths.</w:t>
      </w:r>
      <w:r w:rsidRPr="00106C23">
        <w:rPr>
          <w:rFonts w:asciiTheme="majorBidi" w:hAnsiTheme="majorBidi" w:cstheme="majorBidi"/>
          <w:b/>
          <w:bCs/>
          <w:i/>
          <w:iCs/>
          <w:sz w:val="20"/>
          <w:szCs w:val="20"/>
        </w:rPr>
        <w:t xml:space="preserve"> </w:t>
      </w:r>
    </w:p>
    <w:p w14:paraId="11D36695" w14:textId="77777777" w:rsidR="009D3180" w:rsidRPr="00106C23" w:rsidRDefault="009D3180" w:rsidP="00A32971">
      <w:pPr>
        <w:pStyle w:val="a3"/>
        <w:numPr>
          <w:ilvl w:val="0"/>
          <w:numId w:val="9"/>
        </w:numPr>
        <w:tabs>
          <w:tab w:val="right" w:pos="360"/>
        </w:tabs>
        <w:autoSpaceDE w:val="0"/>
        <w:autoSpaceDN w:val="0"/>
        <w:bidi w:val="0"/>
        <w:adjustRightInd w:val="0"/>
        <w:spacing w:after="0" w:line="240" w:lineRule="auto"/>
        <w:ind w:left="270" w:hanging="180"/>
        <w:contextualSpacing w:val="0"/>
        <w:jc w:val="both"/>
        <w:rPr>
          <w:rFonts w:asciiTheme="majorBidi" w:hAnsiTheme="majorBidi" w:cstheme="majorBidi"/>
          <w:sz w:val="20"/>
          <w:szCs w:val="20"/>
        </w:rPr>
      </w:pPr>
      <w:r w:rsidRPr="00106C23">
        <w:rPr>
          <w:rFonts w:asciiTheme="majorBidi" w:hAnsiTheme="majorBidi" w:cstheme="majorBidi"/>
          <w:sz w:val="20"/>
          <w:szCs w:val="20"/>
        </w:rPr>
        <w:t>X-ray at each follow</w:t>
      </w:r>
      <w:r w:rsidR="00532780" w:rsidRPr="00106C23">
        <w:rPr>
          <w:rFonts w:asciiTheme="majorBidi" w:hAnsiTheme="majorBidi" w:cstheme="majorBidi"/>
          <w:sz w:val="20"/>
          <w:szCs w:val="20"/>
        </w:rPr>
        <w:t>-</w:t>
      </w:r>
      <w:r w:rsidRPr="00106C23">
        <w:rPr>
          <w:rFonts w:asciiTheme="majorBidi" w:hAnsiTheme="majorBidi" w:cstheme="majorBidi"/>
          <w:sz w:val="20"/>
          <w:szCs w:val="20"/>
        </w:rPr>
        <w:t>up, patients were assessed with AP, lateral</w:t>
      </w:r>
      <w:r w:rsidR="00532780" w:rsidRPr="00106C23">
        <w:rPr>
          <w:rFonts w:asciiTheme="majorBidi" w:hAnsiTheme="majorBidi" w:cstheme="majorBidi"/>
          <w:sz w:val="20"/>
          <w:szCs w:val="20"/>
        </w:rPr>
        <w:t xml:space="preserve">. </w:t>
      </w:r>
    </w:p>
    <w:p w14:paraId="76131C6C" w14:textId="77777777" w:rsidR="00532780" w:rsidRPr="00106C23" w:rsidRDefault="00532780" w:rsidP="00A32971">
      <w:pPr>
        <w:pStyle w:val="a3"/>
        <w:numPr>
          <w:ilvl w:val="0"/>
          <w:numId w:val="9"/>
        </w:numPr>
        <w:tabs>
          <w:tab w:val="right" w:pos="360"/>
        </w:tabs>
        <w:autoSpaceDE w:val="0"/>
        <w:autoSpaceDN w:val="0"/>
        <w:bidi w:val="0"/>
        <w:adjustRightInd w:val="0"/>
        <w:spacing w:after="0" w:line="240" w:lineRule="auto"/>
        <w:ind w:left="270" w:hanging="180"/>
        <w:contextualSpacing w:val="0"/>
        <w:jc w:val="both"/>
        <w:rPr>
          <w:rFonts w:asciiTheme="majorBidi" w:hAnsiTheme="majorBidi" w:cstheme="majorBidi"/>
          <w:sz w:val="20"/>
          <w:szCs w:val="20"/>
        </w:rPr>
      </w:pPr>
      <w:r w:rsidRPr="00106C23">
        <w:rPr>
          <w:rFonts w:asciiTheme="majorBidi" w:hAnsiTheme="majorBidi" w:cstheme="majorBidi"/>
          <w:sz w:val="20"/>
          <w:szCs w:val="20"/>
        </w:rPr>
        <w:t>C.T. at the post-operative day one, and after 6 weeks.</w:t>
      </w:r>
    </w:p>
    <w:p w14:paraId="56364136" w14:textId="77777777" w:rsidR="009D3180" w:rsidRPr="00106C23" w:rsidRDefault="009D3180" w:rsidP="005A72D6">
      <w:pPr>
        <w:autoSpaceDE w:val="0"/>
        <w:autoSpaceDN w:val="0"/>
        <w:bidi w:val="0"/>
        <w:adjustRightInd w:val="0"/>
        <w:spacing w:after="0" w:line="240" w:lineRule="auto"/>
        <w:jc w:val="both"/>
        <w:rPr>
          <w:rFonts w:asciiTheme="majorBidi" w:hAnsiTheme="majorBidi" w:cstheme="majorBidi"/>
          <w:b/>
          <w:bCs/>
          <w:color w:val="000000"/>
          <w:sz w:val="20"/>
          <w:szCs w:val="20"/>
        </w:rPr>
      </w:pPr>
      <w:r w:rsidRPr="00106C23">
        <w:rPr>
          <w:rFonts w:asciiTheme="majorBidi" w:hAnsiTheme="majorBidi" w:cstheme="majorBidi"/>
          <w:b/>
          <w:bCs/>
          <w:color w:val="000000"/>
          <w:sz w:val="20"/>
          <w:szCs w:val="20"/>
        </w:rPr>
        <w:t>Assessment of complications</w:t>
      </w:r>
    </w:p>
    <w:p w14:paraId="7A7096B2" w14:textId="77777777" w:rsidR="009D3180" w:rsidRPr="00106C23" w:rsidRDefault="009D3180" w:rsidP="005A72D6">
      <w:pPr>
        <w:pStyle w:val="a3"/>
        <w:bidi w:val="0"/>
        <w:spacing w:after="0" w:line="240" w:lineRule="auto"/>
        <w:ind w:left="360"/>
        <w:contextualSpacing w:val="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Intraoperative, early post-operative and compl</w:t>
      </w:r>
      <w:r w:rsidR="00532780" w:rsidRPr="00106C23">
        <w:rPr>
          <w:rFonts w:asciiTheme="majorBidi" w:eastAsia="Times New Roman" w:hAnsiTheme="majorBidi" w:cstheme="majorBidi"/>
          <w:sz w:val="20"/>
          <w:szCs w:val="20"/>
          <w:lang w:bidi="ar-EG"/>
        </w:rPr>
        <w:t>i</w:t>
      </w:r>
      <w:r w:rsidRPr="00106C23">
        <w:rPr>
          <w:rFonts w:asciiTheme="majorBidi" w:eastAsia="Times New Roman" w:hAnsiTheme="majorBidi" w:cstheme="majorBidi"/>
          <w:sz w:val="20"/>
          <w:szCs w:val="20"/>
          <w:lang w:bidi="ar-EG"/>
        </w:rPr>
        <w:t>c</w:t>
      </w:r>
      <w:r w:rsidR="00532780" w:rsidRPr="00106C23">
        <w:rPr>
          <w:rFonts w:asciiTheme="majorBidi" w:eastAsia="Times New Roman" w:hAnsiTheme="majorBidi" w:cstheme="majorBidi"/>
          <w:sz w:val="20"/>
          <w:szCs w:val="20"/>
          <w:lang w:bidi="ar-EG"/>
        </w:rPr>
        <w:t>a</w:t>
      </w:r>
      <w:r w:rsidRPr="00106C23">
        <w:rPr>
          <w:rFonts w:asciiTheme="majorBidi" w:eastAsia="Times New Roman" w:hAnsiTheme="majorBidi" w:cstheme="majorBidi"/>
          <w:sz w:val="20"/>
          <w:szCs w:val="20"/>
          <w:lang w:bidi="ar-EG"/>
        </w:rPr>
        <w:t>tion during the period of follow up recorded.</w:t>
      </w:r>
    </w:p>
    <w:p w14:paraId="4C5221F3" w14:textId="77777777" w:rsidR="00974C90" w:rsidRPr="00106C23" w:rsidRDefault="00974C90" w:rsidP="00A32971">
      <w:pPr>
        <w:pStyle w:val="a3"/>
        <w:numPr>
          <w:ilvl w:val="1"/>
          <w:numId w:val="1"/>
        </w:numPr>
        <w:bidi w:val="0"/>
        <w:spacing w:after="0" w:line="240" w:lineRule="auto"/>
        <w:ind w:left="360"/>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sz w:val="20"/>
          <w:szCs w:val="20"/>
          <w:lang w:bidi="ar-EG"/>
        </w:rPr>
        <w:t>Statistical methods</w:t>
      </w:r>
    </w:p>
    <w:p w14:paraId="05ED47B7" w14:textId="77777777" w:rsidR="00C07D8D" w:rsidRPr="00106C23" w:rsidRDefault="00C07D8D" w:rsidP="005A72D6">
      <w:pPr>
        <w:bidi w:val="0"/>
        <w:spacing w:after="0" w:line="240" w:lineRule="auto"/>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Data management and statistical analysis were done using SPSS vs.25. (IBM, Armonk, New York, United states)</w:t>
      </w:r>
      <w:r w:rsidRPr="00106C23">
        <w:rPr>
          <w:rFonts w:asciiTheme="majorBidi" w:eastAsia="Times New Roman" w:hAnsiTheme="majorBidi" w:cstheme="majorBidi"/>
          <w:sz w:val="20"/>
          <w:szCs w:val="20"/>
          <w:rtl/>
          <w:lang w:bidi="ar-EG"/>
        </w:rPr>
        <w:t>.</w:t>
      </w:r>
      <w:r w:rsidRPr="00106C23">
        <w:rPr>
          <w:rFonts w:asciiTheme="majorBidi" w:eastAsia="Times New Roman" w:hAnsiTheme="majorBidi" w:cstheme="majorBidi"/>
          <w:sz w:val="20"/>
          <w:szCs w:val="20"/>
          <w:lang w:bidi="ar-EG"/>
        </w:rPr>
        <w:t xml:space="preserve"> Numerical data was summarized as means and standard deviations or medians and ranges. Categorical data was summarized as numbers and percentages</w:t>
      </w:r>
      <w:r w:rsidRPr="00106C23">
        <w:rPr>
          <w:rFonts w:asciiTheme="majorBidi" w:eastAsia="Times New Roman" w:hAnsiTheme="majorBidi" w:cstheme="majorBidi"/>
          <w:sz w:val="20"/>
          <w:szCs w:val="20"/>
          <w:rtl/>
          <w:lang w:bidi="ar-EG"/>
        </w:rPr>
        <w:t>.</w:t>
      </w:r>
    </w:p>
    <w:p w14:paraId="7AE4E230" w14:textId="77777777" w:rsidR="00C07D8D" w:rsidRPr="00106C23" w:rsidRDefault="00C07D8D" w:rsidP="005A72D6">
      <w:pPr>
        <w:bidi w:val="0"/>
        <w:spacing w:after="0" w:line="240" w:lineRule="auto"/>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Comparisons between both groups were done using Mann Whitney U test for numerical data. Categorical data was compared using Chi-square or Fisher’s exact test</w:t>
      </w:r>
      <w:r w:rsidRPr="00106C23">
        <w:rPr>
          <w:rFonts w:asciiTheme="majorBidi" w:eastAsia="Times New Roman" w:hAnsiTheme="majorBidi" w:cstheme="majorBidi"/>
          <w:sz w:val="20"/>
          <w:szCs w:val="20"/>
          <w:rtl/>
          <w:lang w:bidi="ar-EG"/>
        </w:rPr>
        <w:t>.</w:t>
      </w:r>
    </w:p>
    <w:p w14:paraId="39C639CF" w14:textId="77777777" w:rsidR="00532780" w:rsidRPr="00106C23" w:rsidRDefault="00C07D8D" w:rsidP="005A72D6">
      <w:pPr>
        <w:bidi w:val="0"/>
        <w:spacing w:after="0" w:line="240" w:lineRule="auto"/>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All P values were two sided. P values less than 0.05 were considered significant.</w:t>
      </w:r>
    </w:p>
    <w:p w14:paraId="04A4831C" w14:textId="77777777" w:rsidR="000C6490" w:rsidRPr="00106C23" w:rsidRDefault="00C07D8D" w:rsidP="00A32971">
      <w:pPr>
        <w:pStyle w:val="a3"/>
        <w:numPr>
          <w:ilvl w:val="0"/>
          <w:numId w:val="1"/>
        </w:numPr>
        <w:bidi w:val="0"/>
        <w:spacing w:after="0" w:line="240" w:lineRule="auto"/>
        <w:ind w:left="180" w:hanging="180"/>
        <w:contextualSpacing w:val="0"/>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sz w:val="20"/>
          <w:szCs w:val="20"/>
          <w:lang w:bidi="ar-EG"/>
        </w:rPr>
        <w:t xml:space="preserve"> </w:t>
      </w:r>
      <w:r w:rsidR="000C6490" w:rsidRPr="00106C23">
        <w:rPr>
          <w:rFonts w:asciiTheme="majorBidi" w:eastAsia="Times New Roman" w:hAnsiTheme="majorBidi" w:cstheme="majorBidi"/>
          <w:b/>
          <w:bCs/>
          <w:sz w:val="20"/>
          <w:szCs w:val="20"/>
          <w:lang w:bidi="ar-EG"/>
        </w:rPr>
        <w:t xml:space="preserve">Results </w:t>
      </w:r>
    </w:p>
    <w:p w14:paraId="36467289" w14:textId="77777777" w:rsidR="00C273BD" w:rsidRPr="00106C23" w:rsidRDefault="00C273BD"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Mean age of the study population was 39 years with standard deviation of 9 years. 60.0% of the study population were males while only 40.0% were females. Smoking, diabetes and hypertension represented 20.0%, 10.0% and 10.0% respectively. The most frequent side was right side (60.0%) while left side was 40.0</w:t>
      </w:r>
      <w:r w:rsidR="00051201" w:rsidRPr="00106C23">
        <w:rPr>
          <w:rFonts w:asciiTheme="majorBidi" w:eastAsia="Times New Roman" w:hAnsiTheme="majorBidi" w:cstheme="majorBidi"/>
          <w:sz w:val="20"/>
          <w:szCs w:val="20"/>
          <w:lang w:bidi="ar-EG"/>
        </w:rPr>
        <w:t>%. table1</w:t>
      </w:r>
    </w:p>
    <w:p w14:paraId="47A4AF6F" w14:textId="77777777" w:rsidR="00B94E04" w:rsidRPr="00106C23" w:rsidRDefault="00B94E04" w:rsidP="005A72D6">
      <w:pPr>
        <w:bidi w:val="0"/>
        <w:spacing w:after="0" w:line="240" w:lineRule="auto"/>
        <w:jc w:val="both"/>
        <w:rPr>
          <w:rFonts w:asciiTheme="majorBidi" w:eastAsia="Calibri" w:hAnsiTheme="majorBidi" w:cstheme="majorBidi"/>
          <w:b/>
          <w:bCs/>
          <w:sz w:val="20"/>
          <w:szCs w:val="20"/>
        </w:rPr>
        <w:sectPr w:rsidR="00B94E04" w:rsidRPr="00106C23" w:rsidSect="00A82C9B">
          <w:type w:val="continuous"/>
          <w:pgSz w:w="11906" w:h="16838" w:code="9"/>
          <w:pgMar w:top="1440" w:right="1800" w:bottom="1440" w:left="1800" w:header="706" w:footer="706" w:gutter="0"/>
          <w:cols w:num="2" w:space="706"/>
          <w:rtlGutter/>
          <w:docGrid w:linePitch="360"/>
        </w:sectPr>
      </w:pPr>
    </w:p>
    <w:p w14:paraId="13EB21F9" w14:textId="77777777" w:rsidR="00051201" w:rsidRPr="00106C23" w:rsidRDefault="00AB06AB" w:rsidP="005A72D6">
      <w:pPr>
        <w:bidi w:val="0"/>
        <w:spacing w:after="0" w:line="240" w:lineRule="auto"/>
        <w:jc w:val="both"/>
        <w:rPr>
          <w:rFonts w:asciiTheme="majorBidi" w:eastAsia="Calibri" w:hAnsiTheme="majorBidi" w:cstheme="majorBidi"/>
          <w:b/>
          <w:bCs/>
          <w:sz w:val="20"/>
          <w:szCs w:val="20"/>
        </w:rPr>
      </w:pPr>
      <w:r w:rsidRPr="00106C23">
        <w:rPr>
          <w:rFonts w:asciiTheme="majorBidi" w:eastAsia="Calibri" w:hAnsiTheme="majorBidi" w:cstheme="majorBidi"/>
          <w:b/>
          <w:bCs/>
          <w:sz w:val="20"/>
          <w:szCs w:val="20"/>
        </w:rPr>
        <w:lastRenderedPageBreak/>
        <w:t>Table (1</w:t>
      </w:r>
      <w:r w:rsidR="00051201" w:rsidRPr="00106C23">
        <w:rPr>
          <w:rFonts w:asciiTheme="majorBidi" w:eastAsia="Calibri" w:hAnsiTheme="majorBidi" w:cstheme="majorBidi"/>
          <w:b/>
          <w:bCs/>
          <w:sz w:val="20"/>
          <w:szCs w:val="20"/>
        </w:rPr>
        <w:t xml:space="preserve">) </w:t>
      </w:r>
      <w:r w:rsidR="00051201" w:rsidRPr="00106C23">
        <w:rPr>
          <w:rFonts w:asciiTheme="majorBidi" w:eastAsia="Calibri" w:hAnsiTheme="majorBidi" w:cstheme="majorBidi"/>
          <w:sz w:val="20"/>
          <w:szCs w:val="20"/>
        </w:rPr>
        <w:t>General characteristics in both groups</w:t>
      </w:r>
    </w:p>
    <w:tbl>
      <w:tblPr>
        <w:tblStyle w:val="a7"/>
        <w:tblW w:w="6750" w:type="dxa"/>
        <w:tblInd w:w="37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26"/>
        <w:gridCol w:w="900"/>
        <w:gridCol w:w="1170"/>
        <w:gridCol w:w="1080"/>
        <w:gridCol w:w="990"/>
      </w:tblGrid>
      <w:tr w:rsidR="00051201" w:rsidRPr="00106C23" w14:paraId="01B527AA" w14:textId="77777777" w:rsidTr="005A72D6">
        <w:trPr>
          <w:trHeight w:val="298"/>
        </w:trPr>
        <w:tc>
          <w:tcPr>
            <w:tcW w:w="1384" w:type="dxa"/>
            <w:noWrap/>
            <w:vAlign w:val="center"/>
          </w:tcPr>
          <w:p w14:paraId="3E830F78" w14:textId="77777777" w:rsidR="00051201" w:rsidRPr="00106C23" w:rsidRDefault="00051201" w:rsidP="005A72D6">
            <w:pPr>
              <w:bidi w:val="0"/>
              <w:rPr>
                <w:rFonts w:asciiTheme="majorBidi" w:eastAsia="Calibri" w:hAnsiTheme="majorBidi" w:cstheme="majorBidi"/>
                <w:b/>
                <w:bCs/>
                <w:sz w:val="20"/>
                <w:szCs w:val="20"/>
              </w:rPr>
            </w:pPr>
          </w:p>
        </w:tc>
        <w:tc>
          <w:tcPr>
            <w:tcW w:w="1226" w:type="dxa"/>
            <w:noWrap/>
            <w:vAlign w:val="center"/>
          </w:tcPr>
          <w:p w14:paraId="44F54968" w14:textId="77777777" w:rsidR="00051201" w:rsidRPr="00106C23" w:rsidRDefault="00051201" w:rsidP="005A72D6">
            <w:pPr>
              <w:bidi w:val="0"/>
              <w:rPr>
                <w:rFonts w:asciiTheme="majorBidi" w:eastAsia="Calibri" w:hAnsiTheme="majorBidi" w:cstheme="majorBidi"/>
                <w:b/>
                <w:bCs/>
                <w:sz w:val="20"/>
                <w:szCs w:val="20"/>
              </w:rPr>
            </w:pPr>
          </w:p>
        </w:tc>
        <w:tc>
          <w:tcPr>
            <w:tcW w:w="900" w:type="dxa"/>
            <w:vAlign w:val="center"/>
          </w:tcPr>
          <w:p w14:paraId="110DFA51" w14:textId="77777777" w:rsidR="00051201" w:rsidRPr="00106C23" w:rsidRDefault="00051201" w:rsidP="005A72D6">
            <w:pPr>
              <w:bidi w:val="0"/>
              <w:rPr>
                <w:rFonts w:asciiTheme="majorBidi" w:eastAsia="Calibri" w:hAnsiTheme="majorBidi" w:cstheme="majorBidi"/>
                <w:b/>
                <w:bCs/>
                <w:color w:val="000000"/>
                <w:sz w:val="20"/>
                <w:szCs w:val="20"/>
              </w:rPr>
            </w:pPr>
          </w:p>
        </w:tc>
        <w:tc>
          <w:tcPr>
            <w:tcW w:w="1170" w:type="dxa"/>
            <w:noWrap/>
            <w:vAlign w:val="center"/>
          </w:tcPr>
          <w:p w14:paraId="6048BF9A" w14:textId="1EF299F0" w:rsidR="00051201" w:rsidRPr="00106C23" w:rsidRDefault="00051201" w:rsidP="005A72D6">
            <w:pPr>
              <w:bidi w:val="0"/>
              <w:rPr>
                <w:rFonts w:asciiTheme="majorBidi" w:eastAsia="Calibri" w:hAnsiTheme="majorBidi" w:cstheme="majorBidi"/>
                <w:b/>
                <w:bCs/>
                <w:color w:val="000000"/>
                <w:sz w:val="20"/>
                <w:szCs w:val="20"/>
              </w:rPr>
            </w:pPr>
            <w:r w:rsidRPr="00106C23">
              <w:rPr>
                <w:rFonts w:asciiTheme="majorBidi" w:eastAsia="Calibri" w:hAnsiTheme="majorBidi" w:cstheme="majorBidi"/>
                <w:b/>
                <w:bCs/>
                <w:color w:val="000000"/>
                <w:sz w:val="20"/>
                <w:szCs w:val="20"/>
              </w:rPr>
              <w:t xml:space="preserve">Group </w:t>
            </w:r>
            <w:r w:rsidR="00D738E6" w:rsidRPr="00106C23">
              <w:rPr>
                <w:rFonts w:asciiTheme="majorBidi" w:eastAsia="Calibri" w:hAnsiTheme="majorBidi" w:cstheme="majorBidi"/>
                <w:b/>
                <w:bCs/>
                <w:color w:val="000000"/>
                <w:sz w:val="20"/>
                <w:szCs w:val="20"/>
              </w:rPr>
              <w:t>A</w:t>
            </w:r>
          </w:p>
          <w:p w14:paraId="61EB7067" w14:textId="77777777" w:rsidR="00051201" w:rsidRPr="00106C23" w:rsidRDefault="00051201" w:rsidP="005A72D6">
            <w:pPr>
              <w:bidi w:val="0"/>
              <w:rPr>
                <w:rFonts w:asciiTheme="majorBidi" w:eastAsia="Calibri" w:hAnsiTheme="majorBidi" w:cstheme="majorBidi"/>
                <w:b/>
                <w:bCs/>
                <w:color w:val="000000"/>
                <w:sz w:val="20"/>
                <w:szCs w:val="20"/>
              </w:rPr>
            </w:pPr>
            <w:r w:rsidRPr="00106C23">
              <w:rPr>
                <w:rFonts w:asciiTheme="majorBidi" w:eastAsia="Calibri" w:hAnsiTheme="majorBidi" w:cstheme="majorBidi"/>
                <w:b/>
                <w:bCs/>
                <w:color w:val="000000"/>
                <w:sz w:val="20"/>
                <w:szCs w:val="20"/>
              </w:rPr>
              <w:t>(n = 10)</w:t>
            </w:r>
          </w:p>
        </w:tc>
        <w:tc>
          <w:tcPr>
            <w:tcW w:w="1080" w:type="dxa"/>
            <w:noWrap/>
            <w:vAlign w:val="center"/>
          </w:tcPr>
          <w:p w14:paraId="20440A1E" w14:textId="3E0C7B0B" w:rsidR="00051201" w:rsidRPr="00106C23" w:rsidRDefault="00051201" w:rsidP="005A72D6">
            <w:pPr>
              <w:bidi w:val="0"/>
              <w:rPr>
                <w:rFonts w:asciiTheme="majorBidi" w:eastAsia="Calibri" w:hAnsiTheme="majorBidi" w:cstheme="majorBidi"/>
                <w:b/>
                <w:bCs/>
                <w:color w:val="000000"/>
                <w:sz w:val="20"/>
                <w:szCs w:val="20"/>
              </w:rPr>
            </w:pPr>
            <w:r w:rsidRPr="00106C23">
              <w:rPr>
                <w:rFonts w:asciiTheme="majorBidi" w:eastAsia="Calibri" w:hAnsiTheme="majorBidi" w:cstheme="majorBidi"/>
                <w:b/>
                <w:bCs/>
                <w:color w:val="000000"/>
                <w:sz w:val="20"/>
                <w:szCs w:val="20"/>
              </w:rPr>
              <w:t xml:space="preserve">Group </w:t>
            </w:r>
            <w:r w:rsidR="00D738E6" w:rsidRPr="00106C23">
              <w:rPr>
                <w:rFonts w:asciiTheme="majorBidi" w:eastAsia="Calibri" w:hAnsiTheme="majorBidi" w:cstheme="majorBidi"/>
                <w:b/>
                <w:bCs/>
                <w:color w:val="000000"/>
                <w:sz w:val="20"/>
                <w:szCs w:val="20"/>
              </w:rPr>
              <w:t>B</w:t>
            </w:r>
          </w:p>
          <w:p w14:paraId="6D44ED8C" w14:textId="77777777" w:rsidR="00051201" w:rsidRPr="00106C23" w:rsidRDefault="00051201" w:rsidP="005A72D6">
            <w:pPr>
              <w:bidi w:val="0"/>
              <w:rPr>
                <w:rFonts w:asciiTheme="majorBidi" w:eastAsia="Calibri" w:hAnsiTheme="majorBidi" w:cstheme="majorBidi"/>
                <w:b/>
                <w:bCs/>
                <w:color w:val="000000"/>
                <w:sz w:val="20"/>
                <w:szCs w:val="20"/>
              </w:rPr>
            </w:pPr>
            <w:r w:rsidRPr="00106C23">
              <w:rPr>
                <w:rFonts w:asciiTheme="majorBidi" w:eastAsia="Calibri" w:hAnsiTheme="majorBidi" w:cstheme="majorBidi"/>
                <w:b/>
                <w:bCs/>
                <w:color w:val="000000"/>
                <w:sz w:val="20"/>
                <w:szCs w:val="20"/>
              </w:rPr>
              <w:t>(n = 10)</w:t>
            </w:r>
          </w:p>
        </w:tc>
        <w:tc>
          <w:tcPr>
            <w:tcW w:w="990" w:type="dxa"/>
            <w:noWrap/>
            <w:vAlign w:val="center"/>
          </w:tcPr>
          <w:p w14:paraId="085A0D19" w14:textId="77777777" w:rsidR="00051201" w:rsidRPr="00106C23" w:rsidRDefault="00051201" w:rsidP="005A72D6">
            <w:pPr>
              <w:bidi w:val="0"/>
              <w:rPr>
                <w:rFonts w:asciiTheme="majorBidi" w:eastAsia="Calibri" w:hAnsiTheme="majorBidi" w:cstheme="majorBidi"/>
                <w:b/>
                <w:bCs/>
                <w:color w:val="000000"/>
                <w:sz w:val="20"/>
                <w:szCs w:val="20"/>
              </w:rPr>
            </w:pPr>
            <w:r w:rsidRPr="00106C23">
              <w:rPr>
                <w:rFonts w:asciiTheme="majorBidi" w:eastAsia="Calibri" w:hAnsiTheme="majorBidi" w:cstheme="majorBidi"/>
                <w:b/>
                <w:bCs/>
                <w:color w:val="000000"/>
                <w:sz w:val="20"/>
                <w:szCs w:val="20"/>
              </w:rPr>
              <w:t>P value</w:t>
            </w:r>
          </w:p>
        </w:tc>
      </w:tr>
      <w:tr w:rsidR="008774B3" w:rsidRPr="00106C23" w14:paraId="4871076B" w14:textId="77777777" w:rsidTr="005A72D6">
        <w:trPr>
          <w:trHeight w:val="72"/>
        </w:trPr>
        <w:tc>
          <w:tcPr>
            <w:tcW w:w="1384" w:type="dxa"/>
            <w:noWrap/>
            <w:vAlign w:val="center"/>
          </w:tcPr>
          <w:p w14:paraId="1DBF6559" w14:textId="1E703C3E" w:rsidR="008774B3" w:rsidRPr="00106C23" w:rsidRDefault="008774B3" w:rsidP="005A72D6">
            <w:pPr>
              <w:bidi w:val="0"/>
              <w:rPr>
                <w:rFonts w:asciiTheme="majorBidi" w:eastAsia="Calibri" w:hAnsiTheme="majorBidi" w:cstheme="majorBidi"/>
                <w:b/>
                <w:bCs/>
                <w:color w:val="000000"/>
                <w:sz w:val="20"/>
                <w:szCs w:val="20"/>
              </w:rPr>
            </w:pPr>
            <w:r w:rsidRPr="00106C23">
              <w:rPr>
                <w:rFonts w:asciiTheme="majorBidi" w:eastAsia="Calibri" w:hAnsiTheme="majorBidi" w:cstheme="majorBidi"/>
                <w:b/>
                <w:bCs/>
                <w:color w:val="000000"/>
                <w:sz w:val="20"/>
                <w:szCs w:val="20"/>
              </w:rPr>
              <w:t>Age (</w:t>
            </w:r>
            <w:r w:rsidR="000F208B" w:rsidRPr="00106C23">
              <w:rPr>
                <w:rFonts w:asciiTheme="majorBidi" w:eastAsia="Calibri" w:hAnsiTheme="majorBidi" w:cstheme="majorBidi"/>
                <w:b/>
                <w:bCs/>
                <w:color w:val="000000"/>
                <w:sz w:val="20"/>
                <w:szCs w:val="20"/>
              </w:rPr>
              <w:t>month</w:t>
            </w:r>
            <w:r w:rsidRPr="00106C23">
              <w:rPr>
                <w:rFonts w:asciiTheme="majorBidi" w:eastAsia="Calibri" w:hAnsiTheme="majorBidi" w:cstheme="majorBidi"/>
                <w:b/>
                <w:bCs/>
                <w:color w:val="000000"/>
                <w:sz w:val="20"/>
                <w:szCs w:val="20"/>
              </w:rPr>
              <w:t>s)</w:t>
            </w:r>
          </w:p>
        </w:tc>
        <w:tc>
          <w:tcPr>
            <w:tcW w:w="1226" w:type="dxa"/>
            <w:noWrap/>
            <w:vAlign w:val="center"/>
          </w:tcPr>
          <w:p w14:paraId="529FD0D7" w14:textId="77777777" w:rsidR="008774B3" w:rsidRPr="00106C23" w:rsidRDefault="008774B3" w:rsidP="005A72D6">
            <w:pPr>
              <w:bidi w:val="0"/>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Mean ±SD</w:t>
            </w:r>
          </w:p>
        </w:tc>
        <w:tc>
          <w:tcPr>
            <w:tcW w:w="900" w:type="dxa"/>
            <w:vAlign w:val="center"/>
          </w:tcPr>
          <w:p w14:paraId="581B99DA" w14:textId="00101DF1" w:rsidR="008774B3" w:rsidRPr="00106C23" w:rsidRDefault="008774B3" w:rsidP="005A72D6">
            <w:pPr>
              <w:bidi w:val="0"/>
              <w:rPr>
                <w:rFonts w:asciiTheme="majorBidi" w:eastAsia="Calibri" w:hAnsiTheme="majorBidi" w:cstheme="majorBidi"/>
                <w:color w:val="000000"/>
                <w:sz w:val="20"/>
                <w:szCs w:val="20"/>
              </w:rPr>
            </w:pPr>
          </w:p>
        </w:tc>
        <w:tc>
          <w:tcPr>
            <w:tcW w:w="1170" w:type="dxa"/>
            <w:noWrap/>
            <w:vAlign w:val="center"/>
          </w:tcPr>
          <w:p w14:paraId="35EA208E" w14:textId="32545B31" w:rsidR="008774B3" w:rsidRPr="00106C23" w:rsidRDefault="008774B3" w:rsidP="005A72D6">
            <w:pPr>
              <w:bidi w:val="0"/>
              <w:rPr>
                <w:rFonts w:asciiTheme="majorBidi" w:eastAsia="Calibri" w:hAnsiTheme="majorBidi" w:cstheme="majorBidi"/>
                <w:color w:val="000000"/>
                <w:sz w:val="20"/>
                <w:szCs w:val="20"/>
              </w:rPr>
            </w:pPr>
            <w:r w:rsidRPr="00106C23">
              <w:rPr>
                <w:rFonts w:asciiTheme="majorBidi" w:hAnsiTheme="majorBidi" w:cstheme="majorBidi"/>
                <w:sz w:val="20"/>
                <w:szCs w:val="20"/>
              </w:rPr>
              <w:t>21 ±3</w:t>
            </w:r>
          </w:p>
        </w:tc>
        <w:tc>
          <w:tcPr>
            <w:tcW w:w="1080" w:type="dxa"/>
            <w:noWrap/>
            <w:vAlign w:val="center"/>
          </w:tcPr>
          <w:p w14:paraId="71EFB1B0" w14:textId="1D34F2E8" w:rsidR="008774B3" w:rsidRPr="00106C23" w:rsidRDefault="008774B3" w:rsidP="005A72D6">
            <w:pPr>
              <w:bidi w:val="0"/>
              <w:rPr>
                <w:rFonts w:asciiTheme="majorBidi" w:eastAsia="Calibri" w:hAnsiTheme="majorBidi" w:cstheme="majorBidi"/>
                <w:color w:val="000000"/>
                <w:sz w:val="20"/>
                <w:szCs w:val="20"/>
              </w:rPr>
            </w:pPr>
            <w:r w:rsidRPr="00106C23">
              <w:rPr>
                <w:rFonts w:asciiTheme="majorBidi" w:hAnsiTheme="majorBidi" w:cstheme="majorBidi"/>
                <w:sz w:val="20"/>
                <w:szCs w:val="20"/>
              </w:rPr>
              <w:t>19 ±3</w:t>
            </w:r>
          </w:p>
        </w:tc>
        <w:tc>
          <w:tcPr>
            <w:tcW w:w="990" w:type="dxa"/>
            <w:noWrap/>
            <w:vAlign w:val="center"/>
          </w:tcPr>
          <w:p w14:paraId="13809F6E" w14:textId="19C7073B" w:rsidR="008774B3" w:rsidRPr="00106C23" w:rsidRDefault="008774B3" w:rsidP="005A72D6">
            <w:pPr>
              <w:bidi w:val="0"/>
              <w:rPr>
                <w:rFonts w:asciiTheme="majorBidi" w:eastAsia="Calibri" w:hAnsiTheme="majorBidi" w:cstheme="majorBidi"/>
                <w:color w:val="000000"/>
                <w:sz w:val="20"/>
                <w:szCs w:val="20"/>
              </w:rPr>
            </w:pPr>
            <w:r w:rsidRPr="00106C23">
              <w:rPr>
                <w:rFonts w:asciiTheme="majorBidi" w:hAnsiTheme="majorBidi" w:cstheme="majorBidi"/>
                <w:sz w:val="20"/>
                <w:szCs w:val="20"/>
              </w:rPr>
              <w:t>0.123</w:t>
            </w:r>
          </w:p>
        </w:tc>
      </w:tr>
      <w:tr w:rsidR="00051201" w:rsidRPr="00106C23" w14:paraId="672F82CD" w14:textId="77777777" w:rsidTr="005A72D6">
        <w:trPr>
          <w:trHeight w:val="115"/>
        </w:trPr>
        <w:tc>
          <w:tcPr>
            <w:tcW w:w="1384" w:type="dxa"/>
            <w:noWrap/>
            <w:vAlign w:val="center"/>
          </w:tcPr>
          <w:p w14:paraId="33366026" w14:textId="77777777" w:rsidR="00051201" w:rsidRPr="00106C23" w:rsidRDefault="00051201" w:rsidP="005A72D6">
            <w:pPr>
              <w:bidi w:val="0"/>
              <w:rPr>
                <w:rFonts w:asciiTheme="majorBidi" w:eastAsia="Calibri" w:hAnsiTheme="majorBidi" w:cstheme="majorBidi"/>
                <w:b/>
                <w:bCs/>
                <w:color w:val="000000"/>
                <w:sz w:val="20"/>
                <w:szCs w:val="20"/>
              </w:rPr>
            </w:pPr>
          </w:p>
        </w:tc>
        <w:tc>
          <w:tcPr>
            <w:tcW w:w="1226" w:type="dxa"/>
            <w:noWrap/>
            <w:vAlign w:val="center"/>
          </w:tcPr>
          <w:p w14:paraId="48136832" w14:textId="77777777" w:rsidR="00051201" w:rsidRPr="00106C23" w:rsidRDefault="00051201" w:rsidP="005A72D6">
            <w:pPr>
              <w:bidi w:val="0"/>
              <w:rPr>
                <w:rFonts w:asciiTheme="majorBidi" w:eastAsia="Calibri" w:hAnsiTheme="majorBidi" w:cstheme="majorBidi"/>
                <w:sz w:val="20"/>
                <w:szCs w:val="20"/>
              </w:rPr>
            </w:pPr>
          </w:p>
        </w:tc>
        <w:tc>
          <w:tcPr>
            <w:tcW w:w="900" w:type="dxa"/>
            <w:vAlign w:val="center"/>
          </w:tcPr>
          <w:p w14:paraId="2B913090" w14:textId="77777777" w:rsidR="00051201" w:rsidRPr="00106C23" w:rsidRDefault="00051201" w:rsidP="005A72D6">
            <w:pPr>
              <w:bidi w:val="0"/>
              <w:rPr>
                <w:rFonts w:asciiTheme="majorBidi" w:eastAsia="Calibri" w:hAnsiTheme="majorBidi" w:cstheme="majorBidi"/>
                <w:sz w:val="20"/>
                <w:szCs w:val="20"/>
              </w:rPr>
            </w:pPr>
          </w:p>
        </w:tc>
        <w:tc>
          <w:tcPr>
            <w:tcW w:w="1170" w:type="dxa"/>
            <w:noWrap/>
            <w:vAlign w:val="center"/>
          </w:tcPr>
          <w:p w14:paraId="7C00DB73" w14:textId="77777777" w:rsidR="00051201" w:rsidRPr="00106C23" w:rsidRDefault="00051201" w:rsidP="005A72D6">
            <w:pPr>
              <w:bidi w:val="0"/>
              <w:rPr>
                <w:rFonts w:asciiTheme="majorBidi" w:eastAsia="Calibri" w:hAnsiTheme="majorBidi" w:cstheme="majorBidi"/>
                <w:sz w:val="20"/>
                <w:szCs w:val="20"/>
              </w:rPr>
            </w:pPr>
          </w:p>
        </w:tc>
        <w:tc>
          <w:tcPr>
            <w:tcW w:w="1080" w:type="dxa"/>
            <w:noWrap/>
            <w:vAlign w:val="center"/>
          </w:tcPr>
          <w:p w14:paraId="47EFD47F" w14:textId="77777777" w:rsidR="00051201" w:rsidRPr="00106C23" w:rsidRDefault="00051201" w:rsidP="005A72D6">
            <w:pPr>
              <w:bidi w:val="0"/>
              <w:rPr>
                <w:rFonts w:asciiTheme="majorBidi" w:eastAsia="Calibri" w:hAnsiTheme="majorBidi" w:cstheme="majorBidi"/>
                <w:sz w:val="20"/>
                <w:szCs w:val="20"/>
              </w:rPr>
            </w:pPr>
          </w:p>
        </w:tc>
        <w:tc>
          <w:tcPr>
            <w:tcW w:w="990" w:type="dxa"/>
            <w:noWrap/>
            <w:vAlign w:val="center"/>
          </w:tcPr>
          <w:p w14:paraId="56B7E094" w14:textId="77777777" w:rsidR="00051201" w:rsidRPr="00106C23" w:rsidRDefault="00051201" w:rsidP="005A72D6">
            <w:pPr>
              <w:bidi w:val="0"/>
              <w:rPr>
                <w:rFonts w:asciiTheme="majorBidi" w:eastAsia="Calibri" w:hAnsiTheme="majorBidi" w:cstheme="majorBidi"/>
                <w:sz w:val="20"/>
                <w:szCs w:val="20"/>
              </w:rPr>
            </w:pPr>
          </w:p>
        </w:tc>
      </w:tr>
      <w:tr w:rsidR="001644C7" w:rsidRPr="00106C23" w14:paraId="0186B536" w14:textId="77777777" w:rsidTr="005A72D6">
        <w:trPr>
          <w:trHeight w:val="79"/>
        </w:trPr>
        <w:tc>
          <w:tcPr>
            <w:tcW w:w="1384" w:type="dxa"/>
            <w:noWrap/>
            <w:vAlign w:val="center"/>
          </w:tcPr>
          <w:p w14:paraId="24B9E80A" w14:textId="77777777" w:rsidR="001644C7" w:rsidRPr="00106C23" w:rsidRDefault="001644C7" w:rsidP="005A72D6">
            <w:pPr>
              <w:bidi w:val="0"/>
              <w:rPr>
                <w:rFonts w:asciiTheme="majorBidi" w:eastAsia="Calibri" w:hAnsiTheme="majorBidi" w:cstheme="majorBidi"/>
                <w:b/>
                <w:bCs/>
                <w:color w:val="000000"/>
                <w:sz w:val="20"/>
                <w:szCs w:val="20"/>
              </w:rPr>
            </w:pPr>
            <w:r w:rsidRPr="00106C23">
              <w:rPr>
                <w:rFonts w:asciiTheme="majorBidi" w:eastAsia="Calibri" w:hAnsiTheme="majorBidi" w:cstheme="majorBidi"/>
                <w:b/>
                <w:bCs/>
                <w:color w:val="000000"/>
                <w:sz w:val="20"/>
                <w:szCs w:val="20"/>
              </w:rPr>
              <w:t>Gender</w:t>
            </w:r>
          </w:p>
        </w:tc>
        <w:tc>
          <w:tcPr>
            <w:tcW w:w="1226" w:type="dxa"/>
            <w:noWrap/>
            <w:vAlign w:val="center"/>
          </w:tcPr>
          <w:p w14:paraId="0B077AE3" w14:textId="77777777" w:rsidR="001644C7" w:rsidRPr="00106C23" w:rsidRDefault="001644C7" w:rsidP="005A72D6">
            <w:pPr>
              <w:bidi w:val="0"/>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Males</w:t>
            </w:r>
          </w:p>
        </w:tc>
        <w:tc>
          <w:tcPr>
            <w:tcW w:w="900" w:type="dxa"/>
            <w:vAlign w:val="center"/>
          </w:tcPr>
          <w:p w14:paraId="3902133C" w14:textId="77777777" w:rsidR="001644C7" w:rsidRPr="00106C23" w:rsidRDefault="001644C7" w:rsidP="005A72D6">
            <w:pPr>
              <w:bidi w:val="0"/>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n (%)</w:t>
            </w:r>
          </w:p>
        </w:tc>
        <w:tc>
          <w:tcPr>
            <w:tcW w:w="1170" w:type="dxa"/>
            <w:noWrap/>
            <w:vAlign w:val="center"/>
          </w:tcPr>
          <w:p w14:paraId="1FA8A430" w14:textId="24346620" w:rsidR="001644C7" w:rsidRPr="00106C23" w:rsidRDefault="001644C7" w:rsidP="005A72D6">
            <w:pPr>
              <w:bidi w:val="0"/>
              <w:rPr>
                <w:rFonts w:asciiTheme="majorBidi" w:eastAsia="Calibri" w:hAnsiTheme="majorBidi" w:cstheme="majorBidi"/>
                <w:color w:val="000000"/>
                <w:sz w:val="20"/>
                <w:szCs w:val="20"/>
              </w:rPr>
            </w:pPr>
            <w:r w:rsidRPr="00106C23">
              <w:rPr>
                <w:rFonts w:asciiTheme="majorBidi" w:hAnsiTheme="majorBidi" w:cstheme="majorBidi"/>
                <w:sz w:val="20"/>
                <w:szCs w:val="20"/>
              </w:rPr>
              <w:t>0 (0.0)</w:t>
            </w:r>
          </w:p>
        </w:tc>
        <w:tc>
          <w:tcPr>
            <w:tcW w:w="1080" w:type="dxa"/>
            <w:noWrap/>
            <w:vAlign w:val="center"/>
          </w:tcPr>
          <w:p w14:paraId="23AF928A" w14:textId="4061887D" w:rsidR="001644C7" w:rsidRPr="00106C23" w:rsidRDefault="001644C7" w:rsidP="005A72D6">
            <w:pPr>
              <w:bidi w:val="0"/>
              <w:rPr>
                <w:rFonts w:asciiTheme="majorBidi" w:eastAsia="Calibri" w:hAnsiTheme="majorBidi" w:cstheme="majorBidi"/>
                <w:color w:val="000000"/>
                <w:sz w:val="20"/>
                <w:szCs w:val="20"/>
              </w:rPr>
            </w:pPr>
            <w:r w:rsidRPr="00106C23">
              <w:rPr>
                <w:rFonts w:asciiTheme="majorBidi" w:hAnsiTheme="majorBidi" w:cstheme="majorBidi"/>
                <w:sz w:val="20"/>
                <w:szCs w:val="20"/>
              </w:rPr>
              <w:t>2 (20.0)</w:t>
            </w:r>
          </w:p>
        </w:tc>
        <w:tc>
          <w:tcPr>
            <w:tcW w:w="990" w:type="dxa"/>
            <w:noWrap/>
            <w:vAlign w:val="center"/>
          </w:tcPr>
          <w:p w14:paraId="21958E74" w14:textId="29A6C913" w:rsidR="001644C7" w:rsidRPr="00106C23" w:rsidRDefault="001644C7" w:rsidP="005A72D6">
            <w:pPr>
              <w:bidi w:val="0"/>
              <w:rPr>
                <w:rFonts w:asciiTheme="majorBidi" w:eastAsia="Calibri" w:hAnsiTheme="majorBidi" w:cstheme="majorBidi"/>
                <w:color w:val="000000"/>
                <w:sz w:val="20"/>
                <w:szCs w:val="20"/>
              </w:rPr>
            </w:pPr>
            <w:r w:rsidRPr="00106C23">
              <w:rPr>
                <w:rFonts w:asciiTheme="majorBidi" w:hAnsiTheme="majorBidi" w:cstheme="majorBidi"/>
                <w:sz w:val="20"/>
                <w:szCs w:val="20"/>
              </w:rPr>
              <w:t>0.474</w:t>
            </w:r>
          </w:p>
        </w:tc>
      </w:tr>
      <w:tr w:rsidR="001644C7" w:rsidRPr="00106C23" w14:paraId="6596546F" w14:textId="77777777" w:rsidTr="005A72D6">
        <w:trPr>
          <w:trHeight w:val="79"/>
        </w:trPr>
        <w:tc>
          <w:tcPr>
            <w:tcW w:w="1384" w:type="dxa"/>
            <w:noWrap/>
            <w:vAlign w:val="center"/>
          </w:tcPr>
          <w:p w14:paraId="27E28D85" w14:textId="77777777" w:rsidR="001644C7" w:rsidRPr="00106C23" w:rsidRDefault="001644C7" w:rsidP="005A72D6">
            <w:pPr>
              <w:bidi w:val="0"/>
              <w:rPr>
                <w:rFonts w:asciiTheme="majorBidi" w:eastAsia="Calibri" w:hAnsiTheme="majorBidi" w:cstheme="majorBidi"/>
                <w:b/>
                <w:bCs/>
                <w:color w:val="000000"/>
                <w:sz w:val="20"/>
                <w:szCs w:val="20"/>
              </w:rPr>
            </w:pPr>
          </w:p>
        </w:tc>
        <w:tc>
          <w:tcPr>
            <w:tcW w:w="1226" w:type="dxa"/>
            <w:noWrap/>
            <w:vAlign w:val="center"/>
          </w:tcPr>
          <w:p w14:paraId="395BE3EF" w14:textId="77777777" w:rsidR="001644C7" w:rsidRPr="00106C23" w:rsidRDefault="001644C7" w:rsidP="005A72D6">
            <w:pPr>
              <w:bidi w:val="0"/>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Females</w:t>
            </w:r>
          </w:p>
        </w:tc>
        <w:tc>
          <w:tcPr>
            <w:tcW w:w="900" w:type="dxa"/>
            <w:vAlign w:val="center"/>
          </w:tcPr>
          <w:p w14:paraId="15442B25" w14:textId="77777777" w:rsidR="001644C7" w:rsidRPr="00106C23" w:rsidRDefault="001644C7" w:rsidP="005A72D6">
            <w:pPr>
              <w:bidi w:val="0"/>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n (%)</w:t>
            </w:r>
          </w:p>
        </w:tc>
        <w:tc>
          <w:tcPr>
            <w:tcW w:w="1170" w:type="dxa"/>
            <w:noWrap/>
            <w:vAlign w:val="center"/>
          </w:tcPr>
          <w:p w14:paraId="7337E808" w14:textId="0D23F96E" w:rsidR="001644C7" w:rsidRPr="00106C23" w:rsidRDefault="001644C7" w:rsidP="005A72D6">
            <w:pPr>
              <w:bidi w:val="0"/>
              <w:rPr>
                <w:rFonts w:asciiTheme="majorBidi" w:eastAsia="Calibri" w:hAnsiTheme="majorBidi" w:cstheme="majorBidi"/>
                <w:color w:val="000000"/>
                <w:sz w:val="20"/>
                <w:szCs w:val="20"/>
              </w:rPr>
            </w:pPr>
            <w:r w:rsidRPr="00106C23">
              <w:rPr>
                <w:rFonts w:asciiTheme="majorBidi" w:hAnsiTheme="majorBidi" w:cstheme="majorBidi"/>
                <w:sz w:val="20"/>
                <w:szCs w:val="20"/>
              </w:rPr>
              <w:t>10 (100.0)</w:t>
            </w:r>
          </w:p>
        </w:tc>
        <w:tc>
          <w:tcPr>
            <w:tcW w:w="1080" w:type="dxa"/>
            <w:noWrap/>
            <w:vAlign w:val="center"/>
          </w:tcPr>
          <w:p w14:paraId="42CD6096" w14:textId="708BB0F1" w:rsidR="001644C7" w:rsidRPr="00106C23" w:rsidRDefault="001644C7" w:rsidP="005A72D6">
            <w:pPr>
              <w:bidi w:val="0"/>
              <w:rPr>
                <w:rFonts w:asciiTheme="majorBidi" w:eastAsia="Calibri" w:hAnsiTheme="majorBidi" w:cstheme="majorBidi"/>
                <w:color w:val="000000"/>
                <w:sz w:val="20"/>
                <w:szCs w:val="20"/>
              </w:rPr>
            </w:pPr>
            <w:r w:rsidRPr="00106C23">
              <w:rPr>
                <w:rFonts w:asciiTheme="majorBidi" w:hAnsiTheme="majorBidi" w:cstheme="majorBidi"/>
                <w:sz w:val="20"/>
                <w:szCs w:val="20"/>
              </w:rPr>
              <w:t>8 (80.0)</w:t>
            </w:r>
          </w:p>
        </w:tc>
        <w:tc>
          <w:tcPr>
            <w:tcW w:w="990" w:type="dxa"/>
            <w:noWrap/>
            <w:vAlign w:val="center"/>
          </w:tcPr>
          <w:p w14:paraId="5BFF20B3" w14:textId="77777777" w:rsidR="001644C7" w:rsidRPr="00106C23" w:rsidRDefault="001644C7" w:rsidP="005A72D6">
            <w:pPr>
              <w:bidi w:val="0"/>
              <w:rPr>
                <w:rFonts w:asciiTheme="majorBidi" w:eastAsia="Calibri" w:hAnsiTheme="majorBidi" w:cstheme="majorBidi"/>
                <w:color w:val="000000"/>
                <w:sz w:val="20"/>
                <w:szCs w:val="20"/>
              </w:rPr>
            </w:pPr>
          </w:p>
        </w:tc>
      </w:tr>
      <w:tr w:rsidR="00051201" w:rsidRPr="00106C23" w14:paraId="2B2C4264" w14:textId="77777777" w:rsidTr="005A72D6">
        <w:trPr>
          <w:trHeight w:val="79"/>
        </w:trPr>
        <w:tc>
          <w:tcPr>
            <w:tcW w:w="1384" w:type="dxa"/>
            <w:noWrap/>
            <w:vAlign w:val="center"/>
          </w:tcPr>
          <w:p w14:paraId="53320542" w14:textId="77777777" w:rsidR="00051201" w:rsidRPr="00106C23" w:rsidRDefault="00051201" w:rsidP="005A72D6">
            <w:pPr>
              <w:bidi w:val="0"/>
              <w:rPr>
                <w:rFonts w:asciiTheme="majorBidi" w:eastAsia="Calibri" w:hAnsiTheme="majorBidi" w:cstheme="majorBidi"/>
                <w:b/>
                <w:bCs/>
                <w:sz w:val="20"/>
                <w:szCs w:val="20"/>
              </w:rPr>
            </w:pPr>
          </w:p>
        </w:tc>
        <w:tc>
          <w:tcPr>
            <w:tcW w:w="1226" w:type="dxa"/>
            <w:noWrap/>
            <w:vAlign w:val="center"/>
          </w:tcPr>
          <w:p w14:paraId="41009423" w14:textId="77777777" w:rsidR="00051201" w:rsidRPr="00106C23" w:rsidRDefault="00051201" w:rsidP="005A72D6">
            <w:pPr>
              <w:bidi w:val="0"/>
              <w:rPr>
                <w:rFonts w:asciiTheme="majorBidi" w:eastAsia="Calibri" w:hAnsiTheme="majorBidi" w:cstheme="majorBidi"/>
                <w:sz w:val="20"/>
                <w:szCs w:val="20"/>
              </w:rPr>
            </w:pPr>
          </w:p>
        </w:tc>
        <w:tc>
          <w:tcPr>
            <w:tcW w:w="900" w:type="dxa"/>
            <w:vAlign w:val="center"/>
          </w:tcPr>
          <w:p w14:paraId="4E3FD06A" w14:textId="5F60D39D" w:rsidR="00051201" w:rsidRPr="00106C23" w:rsidRDefault="00051201" w:rsidP="005A72D6">
            <w:pPr>
              <w:bidi w:val="0"/>
              <w:rPr>
                <w:rFonts w:asciiTheme="majorBidi" w:eastAsia="Calibri" w:hAnsiTheme="majorBidi" w:cstheme="majorBidi"/>
                <w:sz w:val="20"/>
                <w:szCs w:val="20"/>
              </w:rPr>
            </w:pPr>
          </w:p>
        </w:tc>
        <w:tc>
          <w:tcPr>
            <w:tcW w:w="1170" w:type="dxa"/>
            <w:noWrap/>
            <w:vAlign w:val="center"/>
          </w:tcPr>
          <w:p w14:paraId="012B5A36" w14:textId="77777777" w:rsidR="00051201" w:rsidRPr="00106C23" w:rsidRDefault="00051201" w:rsidP="005A72D6">
            <w:pPr>
              <w:bidi w:val="0"/>
              <w:rPr>
                <w:rFonts w:asciiTheme="majorBidi" w:eastAsia="Calibri" w:hAnsiTheme="majorBidi" w:cstheme="majorBidi"/>
                <w:sz w:val="20"/>
                <w:szCs w:val="20"/>
              </w:rPr>
            </w:pPr>
          </w:p>
        </w:tc>
        <w:tc>
          <w:tcPr>
            <w:tcW w:w="1080" w:type="dxa"/>
            <w:noWrap/>
            <w:vAlign w:val="center"/>
          </w:tcPr>
          <w:p w14:paraId="77308C13" w14:textId="77777777" w:rsidR="00051201" w:rsidRPr="00106C23" w:rsidRDefault="00051201" w:rsidP="005A72D6">
            <w:pPr>
              <w:bidi w:val="0"/>
              <w:rPr>
                <w:rFonts w:asciiTheme="majorBidi" w:eastAsia="Calibri" w:hAnsiTheme="majorBidi" w:cstheme="majorBidi"/>
                <w:sz w:val="20"/>
                <w:szCs w:val="20"/>
              </w:rPr>
            </w:pPr>
          </w:p>
        </w:tc>
        <w:tc>
          <w:tcPr>
            <w:tcW w:w="990" w:type="dxa"/>
            <w:noWrap/>
            <w:vAlign w:val="center"/>
          </w:tcPr>
          <w:p w14:paraId="1C7AB987" w14:textId="77777777" w:rsidR="00051201" w:rsidRPr="00106C23" w:rsidRDefault="00051201" w:rsidP="005A72D6">
            <w:pPr>
              <w:bidi w:val="0"/>
              <w:rPr>
                <w:rFonts w:asciiTheme="majorBidi" w:eastAsia="Calibri" w:hAnsiTheme="majorBidi" w:cstheme="majorBidi"/>
                <w:sz w:val="20"/>
                <w:szCs w:val="20"/>
              </w:rPr>
            </w:pPr>
          </w:p>
        </w:tc>
      </w:tr>
      <w:tr w:rsidR="00AD75A0" w:rsidRPr="00106C23" w14:paraId="4E88B865" w14:textId="77777777" w:rsidTr="005A72D6">
        <w:trPr>
          <w:trHeight w:val="160"/>
        </w:trPr>
        <w:tc>
          <w:tcPr>
            <w:tcW w:w="1384" w:type="dxa"/>
            <w:noWrap/>
            <w:vAlign w:val="center"/>
          </w:tcPr>
          <w:p w14:paraId="5BFBC1B4" w14:textId="6B47F57E" w:rsidR="00AD75A0" w:rsidRPr="00106C23" w:rsidRDefault="00AD75A0" w:rsidP="005A72D6">
            <w:pPr>
              <w:bidi w:val="0"/>
              <w:rPr>
                <w:rFonts w:asciiTheme="majorBidi" w:eastAsia="Calibri" w:hAnsiTheme="majorBidi" w:cstheme="majorBidi"/>
                <w:b/>
                <w:bCs/>
                <w:color w:val="000000"/>
                <w:sz w:val="20"/>
                <w:szCs w:val="20"/>
              </w:rPr>
            </w:pPr>
            <w:r w:rsidRPr="00106C23">
              <w:rPr>
                <w:rFonts w:asciiTheme="majorBidi" w:hAnsiTheme="majorBidi" w:cstheme="majorBidi"/>
                <w:b/>
                <w:bCs/>
                <w:sz w:val="20"/>
                <w:szCs w:val="20"/>
              </w:rPr>
              <w:t>Side</w:t>
            </w:r>
          </w:p>
        </w:tc>
        <w:tc>
          <w:tcPr>
            <w:tcW w:w="1226" w:type="dxa"/>
            <w:noWrap/>
            <w:vAlign w:val="center"/>
          </w:tcPr>
          <w:p w14:paraId="64430C40" w14:textId="3098B870" w:rsidR="00AD75A0" w:rsidRPr="00106C23" w:rsidRDefault="00AD75A0" w:rsidP="005A72D6">
            <w:pPr>
              <w:bidi w:val="0"/>
              <w:rPr>
                <w:rFonts w:asciiTheme="majorBidi" w:eastAsia="Calibri" w:hAnsiTheme="majorBidi" w:cstheme="majorBidi"/>
                <w:color w:val="000000"/>
                <w:sz w:val="20"/>
                <w:szCs w:val="20"/>
              </w:rPr>
            </w:pPr>
            <w:r w:rsidRPr="00106C23">
              <w:rPr>
                <w:rFonts w:asciiTheme="majorBidi" w:hAnsiTheme="majorBidi" w:cstheme="majorBidi"/>
                <w:sz w:val="20"/>
                <w:szCs w:val="20"/>
              </w:rPr>
              <w:t xml:space="preserve">Left       </w:t>
            </w:r>
          </w:p>
        </w:tc>
        <w:tc>
          <w:tcPr>
            <w:tcW w:w="900" w:type="dxa"/>
            <w:vAlign w:val="center"/>
          </w:tcPr>
          <w:p w14:paraId="7B39E8BC" w14:textId="307FD293" w:rsidR="00AD75A0" w:rsidRPr="00106C23" w:rsidRDefault="00AD75A0" w:rsidP="005A72D6">
            <w:pPr>
              <w:bidi w:val="0"/>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n (%)</w:t>
            </w:r>
          </w:p>
        </w:tc>
        <w:tc>
          <w:tcPr>
            <w:tcW w:w="1170" w:type="dxa"/>
            <w:noWrap/>
            <w:vAlign w:val="center"/>
          </w:tcPr>
          <w:p w14:paraId="77A26D4E" w14:textId="616F321C" w:rsidR="00AD75A0" w:rsidRPr="00106C23" w:rsidRDefault="00AD75A0" w:rsidP="005A72D6">
            <w:pPr>
              <w:bidi w:val="0"/>
              <w:rPr>
                <w:rFonts w:asciiTheme="majorBidi" w:eastAsia="Calibri" w:hAnsiTheme="majorBidi" w:cstheme="majorBidi"/>
                <w:color w:val="000000"/>
                <w:sz w:val="20"/>
                <w:szCs w:val="20"/>
              </w:rPr>
            </w:pPr>
            <w:r w:rsidRPr="00106C23">
              <w:rPr>
                <w:rFonts w:asciiTheme="majorBidi" w:hAnsiTheme="majorBidi" w:cstheme="majorBidi"/>
                <w:sz w:val="20"/>
                <w:szCs w:val="20"/>
              </w:rPr>
              <w:t>7 (70.0)</w:t>
            </w:r>
          </w:p>
        </w:tc>
        <w:tc>
          <w:tcPr>
            <w:tcW w:w="1080" w:type="dxa"/>
            <w:noWrap/>
            <w:vAlign w:val="center"/>
          </w:tcPr>
          <w:p w14:paraId="2D4830AA" w14:textId="202C70D1" w:rsidR="00AD75A0" w:rsidRPr="00106C23" w:rsidRDefault="00AD75A0" w:rsidP="005A72D6">
            <w:pPr>
              <w:bidi w:val="0"/>
              <w:rPr>
                <w:rFonts w:asciiTheme="majorBidi" w:eastAsia="Calibri" w:hAnsiTheme="majorBidi" w:cstheme="majorBidi"/>
                <w:color w:val="000000"/>
                <w:sz w:val="20"/>
                <w:szCs w:val="20"/>
              </w:rPr>
            </w:pPr>
            <w:r w:rsidRPr="00106C23">
              <w:rPr>
                <w:rFonts w:asciiTheme="majorBidi" w:hAnsiTheme="majorBidi" w:cstheme="majorBidi"/>
                <w:sz w:val="20"/>
                <w:szCs w:val="20"/>
              </w:rPr>
              <w:t>3 (30.0)</w:t>
            </w:r>
          </w:p>
        </w:tc>
        <w:tc>
          <w:tcPr>
            <w:tcW w:w="990" w:type="dxa"/>
            <w:noWrap/>
            <w:vAlign w:val="center"/>
          </w:tcPr>
          <w:p w14:paraId="457FAFD1" w14:textId="0DE75286" w:rsidR="00AD75A0" w:rsidRPr="00106C23" w:rsidRDefault="00AD75A0" w:rsidP="005A72D6">
            <w:pPr>
              <w:bidi w:val="0"/>
              <w:rPr>
                <w:rFonts w:asciiTheme="majorBidi" w:eastAsia="Calibri" w:hAnsiTheme="majorBidi" w:cstheme="majorBidi"/>
                <w:color w:val="000000"/>
                <w:sz w:val="20"/>
                <w:szCs w:val="20"/>
              </w:rPr>
            </w:pPr>
            <w:r w:rsidRPr="00106C23">
              <w:rPr>
                <w:rFonts w:asciiTheme="majorBidi" w:hAnsiTheme="majorBidi" w:cstheme="majorBidi"/>
                <w:sz w:val="20"/>
                <w:szCs w:val="20"/>
              </w:rPr>
              <w:t>0.074</w:t>
            </w:r>
          </w:p>
        </w:tc>
      </w:tr>
      <w:tr w:rsidR="00AD75A0" w:rsidRPr="00106C23" w14:paraId="5B1E3539" w14:textId="77777777" w:rsidTr="005A72D6">
        <w:trPr>
          <w:trHeight w:val="115"/>
        </w:trPr>
        <w:tc>
          <w:tcPr>
            <w:tcW w:w="1384" w:type="dxa"/>
            <w:noWrap/>
            <w:vAlign w:val="center"/>
          </w:tcPr>
          <w:p w14:paraId="6E16E1DD" w14:textId="778B87D4" w:rsidR="00AD75A0" w:rsidRPr="00106C23" w:rsidRDefault="00AD75A0" w:rsidP="005A72D6">
            <w:pPr>
              <w:bidi w:val="0"/>
              <w:rPr>
                <w:rFonts w:asciiTheme="majorBidi" w:eastAsia="Calibri" w:hAnsiTheme="majorBidi" w:cstheme="majorBidi"/>
                <w:b/>
                <w:bCs/>
                <w:color w:val="000000"/>
                <w:sz w:val="20"/>
                <w:szCs w:val="20"/>
              </w:rPr>
            </w:pPr>
          </w:p>
        </w:tc>
        <w:tc>
          <w:tcPr>
            <w:tcW w:w="1226" w:type="dxa"/>
            <w:noWrap/>
            <w:vAlign w:val="center"/>
          </w:tcPr>
          <w:p w14:paraId="7EE3E00E" w14:textId="37F6D4BC" w:rsidR="00AD75A0" w:rsidRPr="00106C23" w:rsidRDefault="00AD75A0" w:rsidP="005A72D6">
            <w:pPr>
              <w:bidi w:val="0"/>
              <w:rPr>
                <w:rFonts w:asciiTheme="majorBidi" w:eastAsia="Calibri" w:hAnsiTheme="majorBidi" w:cstheme="majorBidi"/>
                <w:color w:val="000000"/>
                <w:sz w:val="20"/>
                <w:szCs w:val="20"/>
              </w:rPr>
            </w:pPr>
            <w:r w:rsidRPr="00106C23">
              <w:rPr>
                <w:rFonts w:asciiTheme="majorBidi" w:hAnsiTheme="majorBidi" w:cstheme="majorBidi"/>
                <w:sz w:val="20"/>
                <w:szCs w:val="20"/>
              </w:rPr>
              <w:t xml:space="preserve">Right      </w:t>
            </w:r>
          </w:p>
        </w:tc>
        <w:tc>
          <w:tcPr>
            <w:tcW w:w="900" w:type="dxa"/>
            <w:vAlign w:val="center"/>
          </w:tcPr>
          <w:p w14:paraId="07177432" w14:textId="32BE2DDD" w:rsidR="00AD75A0" w:rsidRPr="00106C23" w:rsidRDefault="00AD75A0" w:rsidP="005A72D6">
            <w:pPr>
              <w:bidi w:val="0"/>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n (%)</w:t>
            </w:r>
          </w:p>
        </w:tc>
        <w:tc>
          <w:tcPr>
            <w:tcW w:w="1170" w:type="dxa"/>
            <w:noWrap/>
            <w:vAlign w:val="center"/>
          </w:tcPr>
          <w:p w14:paraId="29D1666D" w14:textId="55E26137" w:rsidR="00AD75A0" w:rsidRPr="00106C23" w:rsidRDefault="00AD75A0" w:rsidP="005A72D6">
            <w:pPr>
              <w:bidi w:val="0"/>
              <w:rPr>
                <w:rFonts w:asciiTheme="majorBidi" w:eastAsia="Calibri" w:hAnsiTheme="majorBidi" w:cstheme="majorBidi"/>
                <w:color w:val="000000"/>
                <w:sz w:val="20"/>
                <w:szCs w:val="20"/>
              </w:rPr>
            </w:pPr>
            <w:r w:rsidRPr="00106C23">
              <w:rPr>
                <w:rFonts w:asciiTheme="majorBidi" w:hAnsiTheme="majorBidi" w:cstheme="majorBidi"/>
                <w:sz w:val="20"/>
                <w:szCs w:val="20"/>
              </w:rPr>
              <w:t>3 (30.0)</w:t>
            </w:r>
          </w:p>
        </w:tc>
        <w:tc>
          <w:tcPr>
            <w:tcW w:w="1080" w:type="dxa"/>
            <w:noWrap/>
            <w:vAlign w:val="center"/>
          </w:tcPr>
          <w:p w14:paraId="61532947" w14:textId="3897BEA6" w:rsidR="00AD75A0" w:rsidRPr="00106C23" w:rsidRDefault="00AD75A0" w:rsidP="005A72D6">
            <w:pPr>
              <w:bidi w:val="0"/>
              <w:rPr>
                <w:rFonts w:asciiTheme="majorBidi" w:eastAsia="Calibri" w:hAnsiTheme="majorBidi" w:cstheme="majorBidi"/>
                <w:color w:val="000000"/>
                <w:sz w:val="20"/>
                <w:szCs w:val="20"/>
              </w:rPr>
            </w:pPr>
            <w:r w:rsidRPr="00106C23">
              <w:rPr>
                <w:rFonts w:asciiTheme="majorBidi" w:hAnsiTheme="majorBidi" w:cstheme="majorBidi"/>
                <w:sz w:val="20"/>
                <w:szCs w:val="20"/>
              </w:rPr>
              <w:t>7 (70.0)</w:t>
            </w:r>
          </w:p>
        </w:tc>
        <w:tc>
          <w:tcPr>
            <w:tcW w:w="990" w:type="dxa"/>
            <w:noWrap/>
            <w:vAlign w:val="center"/>
          </w:tcPr>
          <w:p w14:paraId="4E638626" w14:textId="671E249B" w:rsidR="00AD75A0" w:rsidRPr="00106C23" w:rsidRDefault="00AD75A0" w:rsidP="005A72D6">
            <w:pPr>
              <w:bidi w:val="0"/>
              <w:rPr>
                <w:rFonts w:asciiTheme="majorBidi" w:eastAsia="Calibri" w:hAnsiTheme="majorBidi" w:cstheme="majorBidi"/>
                <w:color w:val="000000"/>
                <w:sz w:val="20"/>
                <w:szCs w:val="20"/>
              </w:rPr>
            </w:pPr>
          </w:p>
        </w:tc>
      </w:tr>
    </w:tbl>
    <w:p w14:paraId="7EDA5567" w14:textId="77777777" w:rsidR="00106C23" w:rsidRDefault="00106C23" w:rsidP="005A72D6">
      <w:pPr>
        <w:bidi w:val="0"/>
        <w:spacing w:after="0" w:line="240" w:lineRule="auto"/>
        <w:jc w:val="both"/>
        <w:rPr>
          <w:rFonts w:asciiTheme="majorBidi" w:eastAsia="Times New Roman" w:hAnsiTheme="majorBidi" w:cstheme="majorBidi"/>
          <w:sz w:val="20"/>
          <w:szCs w:val="20"/>
          <w:lang w:bidi="ar-EG"/>
        </w:rPr>
        <w:sectPr w:rsidR="00106C23" w:rsidSect="00A82C9B">
          <w:type w:val="continuous"/>
          <w:pgSz w:w="11906" w:h="16838" w:code="9"/>
          <w:pgMar w:top="1440" w:right="1800" w:bottom="1440" w:left="1800" w:header="706" w:footer="706" w:gutter="0"/>
          <w:cols w:space="709"/>
          <w:bidi/>
          <w:rtlGutter/>
          <w:docGrid w:linePitch="360"/>
        </w:sectPr>
      </w:pPr>
    </w:p>
    <w:p w14:paraId="54215CC6" w14:textId="2DB7CA58" w:rsidR="00901AF9" w:rsidRPr="00106C23" w:rsidRDefault="00FD4759" w:rsidP="005A72D6">
      <w:pPr>
        <w:bidi w:val="0"/>
        <w:spacing w:after="0" w:line="240" w:lineRule="auto"/>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lastRenderedPageBreak/>
        <w:t>There were no significant differences between both groups as regard age and gender. P value were 0.123 and 0.474</w:t>
      </w:r>
      <w:r w:rsidR="0023130D" w:rsidRPr="00106C23">
        <w:rPr>
          <w:rFonts w:asciiTheme="majorBidi" w:eastAsia="Times New Roman" w:hAnsiTheme="majorBidi" w:cstheme="majorBidi"/>
          <w:sz w:val="20"/>
          <w:szCs w:val="20"/>
          <w:lang w:bidi="ar-EG"/>
        </w:rPr>
        <w:t>.</w:t>
      </w:r>
    </w:p>
    <w:p w14:paraId="282A4CBC" w14:textId="4A98E9C9" w:rsidR="0023130D" w:rsidRPr="00106C23" w:rsidRDefault="00CC5258" w:rsidP="005A72D6">
      <w:pPr>
        <w:bidi w:val="0"/>
        <w:spacing w:after="0" w:line="240" w:lineRule="auto"/>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lastRenderedPageBreak/>
        <w:t>There was no significant difference between both groups as regard site affected. P value was 0.074.</w:t>
      </w:r>
    </w:p>
    <w:p w14:paraId="5F1E582B" w14:textId="77777777" w:rsidR="00106C23" w:rsidRDefault="00106C23" w:rsidP="005A72D6">
      <w:pPr>
        <w:bidi w:val="0"/>
        <w:spacing w:after="0" w:line="240" w:lineRule="auto"/>
        <w:jc w:val="both"/>
        <w:rPr>
          <w:rFonts w:asciiTheme="majorBidi" w:eastAsia="Times New Roman" w:hAnsiTheme="majorBidi" w:cstheme="majorBidi"/>
          <w:b/>
          <w:bCs/>
          <w:sz w:val="20"/>
          <w:szCs w:val="20"/>
          <w:lang w:bidi="ar-EG"/>
        </w:rPr>
        <w:sectPr w:rsidR="00106C23" w:rsidSect="00A82C9B">
          <w:type w:val="continuous"/>
          <w:pgSz w:w="11906" w:h="16838" w:code="9"/>
          <w:pgMar w:top="1440" w:right="1800" w:bottom="1440" w:left="1800" w:header="706" w:footer="706" w:gutter="0"/>
          <w:cols w:num="2" w:space="706"/>
          <w:rtlGutter/>
          <w:docGrid w:linePitch="360"/>
        </w:sectPr>
      </w:pPr>
    </w:p>
    <w:p w14:paraId="3BF4D9B4" w14:textId="190B3C8B" w:rsidR="005D0F96" w:rsidRPr="00106C23" w:rsidRDefault="005D0F96" w:rsidP="005A72D6">
      <w:pPr>
        <w:bidi w:val="0"/>
        <w:spacing w:after="0" w:line="240" w:lineRule="auto"/>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b/>
          <w:bCs/>
          <w:sz w:val="20"/>
          <w:szCs w:val="20"/>
          <w:lang w:bidi="ar-EG"/>
        </w:rPr>
        <w:lastRenderedPageBreak/>
        <w:t>Table (2)</w:t>
      </w:r>
      <w:r w:rsidR="005A72D6" w:rsidRPr="00106C23">
        <w:rPr>
          <w:rFonts w:asciiTheme="majorBidi" w:eastAsia="Times New Roman" w:hAnsiTheme="majorBidi" w:cstheme="majorBidi"/>
          <w:sz w:val="20"/>
          <w:szCs w:val="20"/>
          <w:lang w:bidi="ar-EG"/>
        </w:rPr>
        <w:t xml:space="preserve"> </w:t>
      </w:r>
      <w:r w:rsidRPr="00106C23">
        <w:rPr>
          <w:rFonts w:asciiTheme="majorBidi" w:eastAsia="Times New Roman" w:hAnsiTheme="majorBidi" w:cstheme="majorBidi"/>
          <w:sz w:val="20"/>
          <w:szCs w:val="20"/>
          <w:lang w:bidi="ar-EG"/>
        </w:rPr>
        <w:t>IHDI grade in both groups at different time points</w:t>
      </w:r>
    </w:p>
    <w:tbl>
      <w:tblPr>
        <w:tblW w:w="6618" w:type="dxa"/>
        <w:jc w:val="center"/>
        <w:tblBorders>
          <w:top w:val="single" w:sz="4" w:space="0" w:color="auto"/>
          <w:bottom w:val="single" w:sz="4" w:space="0" w:color="auto"/>
        </w:tblBorders>
        <w:tblLook w:val="04A0" w:firstRow="1" w:lastRow="0" w:firstColumn="1" w:lastColumn="0" w:noHBand="0" w:noVBand="1"/>
      </w:tblPr>
      <w:tblGrid>
        <w:gridCol w:w="1979"/>
        <w:gridCol w:w="1134"/>
        <w:gridCol w:w="1134"/>
        <w:gridCol w:w="1237"/>
        <w:gridCol w:w="1134"/>
      </w:tblGrid>
      <w:tr w:rsidR="005A72D6" w:rsidRPr="00106C23" w14:paraId="42A88004" w14:textId="77777777" w:rsidTr="00A82C9B">
        <w:trPr>
          <w:trHeight w:val="264"/>
          <w:jc w:val="center"/>
        </w:trPr>
        <w:tc>
          <w:tcPr>
            <w:tcW w:w="1979" w:type="dxa"/>
            <w:noWrap/>
          </w:tcPr>
          <w:p w14:paraId="1EF0F43E" w14:textId="77777777" w:rsidR="005A72D6" w:rsidRPr="00106C23" w:rsidRDefault="005A72D6" w:rsidP="00A82C9B">
            <w:pPr>
              <w:bidi w:val="0"/>
              <w:spacing w:after="0" w:line="240" w:lineRule="auto"/>
              <w:jc w:val="both"/>
              <w:rPr>
                <w:rFonts w:asciiTheme="majorBidi" w:eastAsia="Times New Roman" w:hAnsiTheme="majorBidi" w:cstheme="majorBidi"/>
                <w:b/>
                <w:bCs/>
                <w:sz w:val="20"/>
                <w:szCs w:val="20"/>
                <w:lang w:bidi="ar-EG"/>
              </w:rPr>
            </w:pPr>
          </w:p>
        </w:tc>
        <w:tc>
          <w:tcPr>
            <w:tcW w:w="1134" w:type="dxa"/>
            <w:noWrap/>
          </w:tcPr>
          <w:p w14:paraId="1CD6BFF9" w14:textId="77777777" w:rsidR="005A72D6" w:rsidRPr="00106C23" w:rsidRDefault="005A72D6" w:rsidP="00A82C9B">
            <w:pPr>
              <w:bidi w:val="0"/>
              <w:spacing w:after="0" w:line="240" w:lineRule="auto"/>
              <w:jc w:val="both"/>
              <w:rPr>
                <w:rFonts w:asciiTheme="majorBidi" w:eastAsia="Times New Roman" w:hAnsiTheme="majorBidi" w:cstheme="majorBidi"/>
                <w:b/>
                <w:bCs/>
                <w:sz w:val="20"/>
                <w:szCs w:val="20"/>
                <w:lang w:bidi="ar-EG"/>
              </w:rPr>
            </w:pPr>
          </w:p>
        </w:tc>
        <w:tc>
          <w:tcPr>
            <w:tcW w:w="1134" w:type="dxa"/>
            <w:noWrap/>
          </w:tcPr>
          <w:p w14:paraId="1BF93324" w14:textId="16A26A57" w:rsidR="005A72D6" w:rsidRPr="00106C23" w:rsidRDefault="005A72D6" w:rsidP="00A82C9B">
            <w:pPr>
              <w:bidi w:val="0"/>
              <w:spacing w:after="0" w:line="240" w:lineRule="auto"/>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sz w:val="20"/>
                <w:szCs w:val="20"/>
                <w:lang w:bidi="ar-EG"/>
              </w:rPr>
              <w:t>Group A</w:t>
            </w:r>
          </w:p>
          <w:p w14:paraId="422BB6C8" w14:textId="77777777" w:rsidR="005A72D6" w:rsidRPr="00106C23" w:rsidRDefault="005A72D6" w:rsidP="00A82C9B">
            <w:pPr>
              <w:bidi w:val="0"/>
              <w:spacing w:after="0" w:line="240" w:lineRule="auto"/>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sz w:val="20"/>
                <w:szCs w:val="20"/>
                <w:lang w:bidi="ar-EG"/>
              </w:rPr>
              <w:t>(n = 10)</w:t>
            </w:r>
          </w:p>
        </w:tc>
        <w:tc>
          <w:tcPr>
            <w:tcW w:w="1237" w:type="dxa"/>
            <w:noWrap/>
          </w:tcPr>
          <w:p w14:paraId="220FF42B" w14:textId="7E8F73B3" w:rsidR="005A72D6" w:rsidRPr="00106C23" w:rsidRDefault="005A72D6" w:rsidP="00A82C9B">
            <w:pPr>
              <w:bidi w:val="0"/>
              <w:spacing w:after="0" w:line="240" w:lineRule="auto"/>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sz w:val="20"/>
                <w:szCs w:val="20"/>
                <w:lang w:bidi="ar-EG"/>
              </w:rPr>
              <w:t>Group B</w:t>
            </w:r>
          </w:p>
          <w:p w14:paraId="5916E378" w14:textId="77777777" w:rsidR="005A72D6" w:rsidRPr="00106C23" w:rsidRDefault="005A72D6" w:rsidP="00A82C9B">
            <w:pPr>
              <w:bidi w:val="0"/>
              <w:spacing w:after="0" w:line="240" w:lineRule="auto"/>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sz w:val="20"/>
                <w:szCs w:val="20"/>
                <w:lang w:bidi="ar-EG"/>
              </w:rPr>
              <w:t>(n = 10)</w:t>
            </w:r>
          </w:p>
        </w:tc>
        <w:tc>
          <w:tcPr>
            <w:tcW w:w="1134" w:type="dxa"/>
            <w:noWrap/>
          </w:tcPr>
          <w:p w14:paraId="5E21683B" w14:textId="77777777" w:rsidR="005A72D6" w:rsidRPr="00106C23" w:rsidRDefault="005A72D6" w:rsidP="00A82C9B">
            <w:pPr>
              <w:bidi w:val="0"/>
              <w:spacing w:after="0" w:line="240" w:lineRule="auto"/>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sz w:val="20"/>
                <w:szCs w:val="20"/>
                <w:lang w:bidi="ar-EG"/>
              </w:rPr>
              <w:t>P value</w:t>
            </w:r>
          </w:p>
        </w:tc>
      </w:tr>
      <w:tr w:rsidR="005A72D6" w:rsidRPr="00106C23" w14:paraId="0BB1854E" w14:textId="77777777" w:rsidTr="00A82C9B">
        <w:trPr>
          <w:trHeight w:val="70"/>
          <w:jc w:val="center"/>
        </w:trPr>
        <w:tc>
          <w:tcPr>
            <w:tcW w:w="1979" w:type="dxa"/>
            <w:noWrap/>
          </w:tcPr>
          <w:p w14:paraId="5543F876" w14:textId="3B4CE2AB" w:rsidR="005A72D6" w:rsidRPr="00106C23" w:rsidRDefault="005A72D6" w:rsidP="00A82C9B">
            <w:pPr>
              <w:bidi w:val="0"/>
              <w:spacing w:after="0" w:line="240" w:lineRule="auto"/>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color w:val="000000"/>
                <w:sz w:val="20"/>
                <w:szCs w:val="20"/>
              </w:rPr>
              <w:t>Pre-operative</w:t>
            </w:r>
          </w:p>
        </w:tc>
        <w:tc>
          <w:tcPr>
            <w:tcW w:w="1134" w:type="dxa"/>
            <w:noWrap/>
          </w:tcPr>
          <w:p w14:paraId="2B9FACFF" w14:textId="0E7C0B1E"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Median (range)</w:t>
            </w:r>
          </w:p>
        </w:tc>
        <w:tc>
          <w:tcPr>
            <w:tcW w:w="1134" w:type="dxa"/>
            <w:noWrap/>
          </w:tcPr>
          <w:p w14:paraId="04F6320F" w14:textId="746BF10C"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4 (3 - 4)</w:t>
            </w:r>
          </w:p>
        </w:tc>
        <w:tc>
          <w:tcPr>
            <w:tcW w:w="1237" w:type="dxa"/>
            <w:noWrap/>
          </w:tcPr>
          <w:p w14:paraId="73EB2863" w14:textId="0627ECB9"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4 (3 - 4)</w:t>
            </w:r>
          </w:p>
        </w:tc>
        <w:tc>
          <w:tcPr>
            <w:tcW w:w="1134" w:type="dxa"/>
            <w:noWrap/>
          </w:tcPr>
          <w:p w14:paraId="1F794DFC" w14:textId="40A351FC"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0.342</w:t>
            </w:r>
          </w:p>
        </w:tc>
      </w:tr>
      <w:tr w:rsidR="005A72D6" w:rsidRPr="00106C23" w14:paraId="65A331F3" w14:textId="77777777" w:rsidTr="00A82C9B">
        <w:trPr>
          <w:trHeight w:val="70"/>
          <w:jc w:val="center"/>
        </w:trPr>
        <w:tc>
          <w:tcPr>
            <w:tcW w:w="1979" w:type="dxa"/>
            <w:noWrap/>
          </w:tcPr>
          <w:p w14:paraId="23E1D0C0" w14:textId="1B6AD7CC" w:rsidR="005A72D6" w:rsidRPr="00106C23" w:rsidRDefault="005A72D6" w:rsidP="00A82C9B">
            <w:pPr>
              <w:bidi w:val="0"/>
              <w:spacing w:after="0" w:line="240" w:lineRule="auto"/>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color w:val="000000"/>
                <w:sz w:val="20"/>
                <w:szCs w:val="20"/>
              </w:rPr>
              <w:t>Post-operative</w:t>
            </w:r>
          </w:p>
        </w:tc>
        <w:tc>
          <w:tcPr>
            <w:tcW w:w="1134" w:type="dxa"/>
            <w:noWrap/>
          </w:tcPr>
          <w:p w14:paraId="29120B8D" w14:textId="3AEC82AA"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Median (range)</w:t>
            </w:r>
          </w:p>
        </w:tc>
        <w:tc>
          <w:tcPr>
            <w:tcW w:w="1134" w:type="dxa"/>
            <w:noWrap/>
          </w:tcPr>
          <w:p w14:paraId="449A7006" w14:textId="1A0C6AD1"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1 (1 - 1)</w:t>
            </w:r>
          </w:p>
        </w:tc>
        <w:tc>
          <w:tcPr>
            <w:tcW w:w="1237" w:type="dxa"/>
            <w:noWrap/>
          </w:tcPr>
          <w:p w14:paraId="73C87004" w14:textId="3B7996CF"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1 (1 - 2)</w:t>
            </w:r>
          </w:p>
        </w:tc>
        <w:tc>
          <w:tcPr>
            <w:tcW w:w="1134" w:type="dxa"/>
            <w:noWrap/>
          </w:tcPr>
          <w:p w14:paraId="6B7E417C" w14:textId="3FF71F1B"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0.146</w:t>
            </w:r>
          </w:p>
        </w:tc>
      </w:tr>
      <w:tr w:rsidR="005A72D6" w:rsidRPr="00106C23" w14:paraId="1AC61D74" w14:textId="77777777" w:rsidTr="00A82C9B">
        <w:trPr>
          <w:trHeight w:val="70"/>
          <w:jc w:val="center"/>
        </w:trPr>
        <w:tc>
          <w:tcPr>
            <w:tcW w:w="1979" w:type="dxa"/>
            <w:noWrap/>
          </w:tcPr>
          <w:p w14:paraId="2DEF7468" w14:textId="36DC8A7C" w:rsidR="005A72D6" w:rsidRPr="00106C23" w:rsidRDefault="005A72D6" w:rsidP="00A82C9B">
            <w:pPr>
              <w:bidi w:val="0"/>
              <w:spacing w:after="0" w:line="240" w:lineRule="auto"/>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color w:val="000000"/>
                <w:sz w:val="20"/>
                <w:szCs w:val="20"/>
              </w:rPr>
              <w:t>3 months</w:t>
            </w:r>
          </w:p>
        </w:tc>
        <w:tc>
          <w:tcPr>
            <w:tcW w:w="1134" w:type="dxa"/>
            <w:noWrap/>
          </w:tcPr>
          <w:p w14:paraId="565191D2" w14:textId="287B98FA"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Median (range)</w:t>
            </w:r>
          </w:p>
        </w:tc>
        <w:tc>
          <w:tcPr>
            <w:tcW w:w="1134" w:type="dxa"/>
            <w:noWrap/>
          </w:tcPr>
          <w:p w14:paraId="3DE4EA57" w14:textId="6400A0D0"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1 (1 - 1)</w:t>
            </w:r>
          </w:p>
        </w:tc>
        <w:tc>
          <w:tcPr>
            <w:tcW w:w="1237" w:type="dxa"/>
            <w:noWrap/>
          </w:tcPr>
          <w:p w14:paraId="11FED0D8" w14:textId="5F306C09"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1 (1 - 2)</w:t>
            </w:r>
          </w:p>
        </w:tc>
        <w:tc>
          <w:tcPr>
            <w:tcW w:w="1134" w:type="dxa"/>
            <w:noWrap/>
          </w:tcPr>
          <w:p w14:paraId="779E9BA6" w14:textId="3D28C5E0"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0.146</w:t>
            </w:r>
          </w:p>
        </w:tc>
      </w:tr>
      <w:tr w:rsidR="005A72D6" w:rsidRPr="00106C23" w14:paraId="6DC0AFA2" w14:textId="77777777" w:rsidTr="00A82C9B">
        <w:trPr>
          <w:trHeight w:val="70"/>
          <w:jc w:val="center"/>
        </w:trPr>
        <w:tc>
          <w:tcPr>
            <w:tcW w:w="1979" w:type="dxa"/>
            <w:noWrap/>
          </w:tcPr>
          <w:p w14:paraId="65A159C0" w14:textId="78A24109" w:rsidR="005A72D6" w:rsidRPr="00106C23" w:rsidRDefault="005A72D6" w:rsidP="00A82C9B">
            <w:pPr>
              <w:bidi w:val="0"/>
              <w:spacing w:after="0" w:line="240" w:lineRule="auto"/>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color w:val="000000"/>
                <w:sz w:val="20"/>
                <w:szCs w:val="20"/>
              </w:rPr>
              <w:t>6 months</w:t>
            </w:r>
          </w:p>
        </w:tc>
        <w:tc>
          <w:tcPr>
            <w:tcW w:w="1134" w:type="dxa"/>
            <w:noWrap/>
          </w:tcPr>
          <w:p w14:paraId="79FD042C" w14:textId="3CF8E3BA"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Median (range)</w:t>
            </w:r>
          </w:p>
        </w:tc>
        <w:tc>
          <w:tcPr>
            <w:tcW w:w="1134" w:type="dxa"/>
            <w:noWrap/>
          </w:tcPr>
          <w:p w14:paraId="66E31BD7" w14:textId="69E61C37"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1 (1 - 1)</w:t>
            </w:r>
          </w:p>
        </w:tc>
        <w:tc>
          <w:tcPr>
            <w:tcW w:w="1237" w:type="dxa"/>
            <w:noWrap/>
          </w:tcPr>
          <w:p w14:paraId="31AFE48B" w14:textId="0188EA97"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3 (1 - 4)</w:t>
            </w:r>
          </w:p>
        </w:tc>
        <w:tc>
          <w:tcPr>
            <w:tcW w:w="1134" w:type="dxa"/>
            <w:noWrap/>
          </w:tcPr>
          <w:p w14:paraId="43DF6F61" w14:textId="7789E42F" w:rsidR="005A72D6" w:rsidRPr="00106C23" w:rsidRDefault="005A72D6" w:rsidP="00A82C9B">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0.023</w:t>
            </w:r>
          </w:p>
        </w:tc>
      </w:tr>
    </w:tbl>
    <w:p w14:paraId="0BD17A42" w14:textId="77777777" w:rsidR="00106C23" w:rsidRDefault="00106C23" w:rsidP="005A72D6">
      <w:pPr>
        <w:pStyle w:val="a3"/>
        <w:numPr>
          <w:ilvl w:val="0"/>
          <w:numId w:val="12"/>
        </w:numPr>
        <w:bidi w:val="0"/>
        <w:spacing w:after="0" w:line="240" w:lineRule="auto"/>
        <w:ind w:left="270" w:hanging="180"/>
        <w:jc w:val="both"/>
        <w:rPr>
          <w:rFonts w:asciiTheme="majorBidi" w:eastAsia="Times New Roman" w:hAnsiTheme="majorBidi" w:cstheme="majorBidi"/>
          <w:sz w:val="20"/>
          <w:szCs w:val="20"/>
          <w:lang w:bidi="ar-EG"/>
        </w:rPr>
        <w:sectPr w:rsidR="00106C23" w:rsidSect="00A82C9B">
          <w:type w:val="continuous"/>
          <w:pgSz w:w="11906" w:h="16838" w:code="9"/>
          <w:pgMar w:top="1440" w:right="1800" w:bottom="1440" w:left="1800" w:header="706" w:footer="706" w:gutter="0"/>
          <w:cols w:space="709"/>
          <w:bidi/>
          <w:rtlGutter/>
          <w:docGrid w:linePitch="360"/>
        </w:sectPr>
      </w:pPr>
    </w:p>
    <w:p w14:paraId="4F852DC7" w14:textId="2A2941E3" w:rsidR="00686479" w:rsidRPr="00106C23" w:rsidRDefault="00686479" w:rsidP="005A72D6">
      <w:pPr>
        <w:pStyle w:val="a3"/>
        <w:numPr>
          <w:ilvl w:val="0"/>
          <w:numId w:val="12"/>
        </w:numPr>
        <w:bidi w:val="0"/>
        <w:spacing w:after="0" w:line="240" w:lineRule="auto"/>
        <w:ind w:left="270" w:hanging="18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lastRenderedPageBreak/>
        <w:t>At 6 months, IHDI grade was significantly higher in group B (3) compared to group A (1). P value was 0.023</w:t>
      </w:r>
      <w:r w:rsidR="00957068" w:rsidRPr="00106C23">
        <w:rPr>
          <w:rFonts w:asciiTheme="majorBidi" w:eastAsia="Times New Roman" w:hAnsiTheme="majorBidi" w:cstheme="majorBidi"/>
          <w:sz w:val="20"/>
          <w:szCs w:val="20"/>
          <w:lang w:bidi="ar-EG"/>
        </w:rPr>
        <w:t>.</w:t>
      </w:r>
    </w:p>
    <w:p w14:paraId="0E038EE6" w14:textId="31C71558" w:rsidR="001113F9" w:rsidRPr="00106C23" w:rsidRDefault="00686479" w:rsidP="005A72D6">
      <w:pPr>
        <w:pStyle w:val="a3"/>
        <w:numPr>
          <w:ilvl w:val="0"/>
          <w:numId w:val="12"/>
        </w:numPr>
        <w:bidi w:val="0"/>
        <w:spacing w:after="0" w:line="240" w:lineRule="auto"/>
        <w:ind w:left="270" w:hanging="18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lastRenderedPageBreak/>
        <w:t>There were no significant differences between both groups as regard IHDI grade at pre-operative time, immediate post-operative and 3 months. P values were 0.342, 0.146 and 0.146</w:t>
      </w:r>
      <w:r w:rsidR="00957068" w:rsidRPr="00106C23">
        <w:rPr>
          <w:rFonts w:asciiTheme="majorBidi" w:eastAsia="Times New Roman" w:hAnsiTheme="majorBidi" w:cstheme="majorBidi"/>
          <w:sz w:val="20"/>
          <w:szCs w:val="20"/>
          <w:lang w:bidi="ar-EG"/>
        </w:rPr>
        <w:t>.</w:t>
      </w:r>
    </w:p>
    <w:p w14:paraId="42AF28A6" w14:textId="77777777" w:rsidR="00106C23" w:rsidRDefault="00106C23" w:rsidP="00A32971">
      <w:pPr>
        <w:bidi w:val="0"/>
        <w:spacing w:after="0" w:line="240" w:lineRule="auto"/>
        <w:jc w:val="both"/>
        <w:rPr>
          <w:rFonts w:asciiTheme="majorBidi" w:eastAsia="Times New Roman" w:hAnsiTheme="majorBidi" w:cstheme="majorBidi"/>
          <w:sz w:val="20"/>
          <w:szCs w:val="20"/>
          <w:lang w:bidi="ar-EG"/>
        </w:rPr>
        <w:sectPr w:rsidR="00106C23" w:rsidSect="00A82C9B">
          <w:type w:val="continuous"/>
          <w:pgSz w:w="11906" w:h="16838" w:code="9"/>
          <w:pgMar w:top="1440" w:right="1800" w:bottom="1440" w:left="1800" w:header="706" w:footer="706" w:gutter="0"/>
          <w:cols w:num="2" w:space="706"/>
          <w:rtlGutter/>
          <w:docGrid w:linePitch="360"/>
        </w:sectPr>
      </w:pPr>
    </w:p>
    <w:p w14:paraId="56A81964" w14:textId="35B1F64D" w:rsidR="004E4B73" w:rsidRPr="00106C23" w:rsidRDefault="004E4B73" w:rsidP="00BD261D">
      <w:pPr>
        <w:bidi w:val="0"/>
        <w:spacing w:after="0" w:line="240" w:lineRule="auto"/>
        <w:jc w:val="center"/>
        <w:rPr>
          <w:rFonts w:asciiTheme="majorBidi" w:eastAsia="Calibri" w:hAnsiTheme="majorBidi" w:cstheme="majorBidi"/>
          <w:sz w:val="20"/>
          <w:szCs w:val="20"/>
        </w:rPr>
      </w:pPr>
      <w:r w:rsidRPr="00106C23">
        <w:rPr>
          <w:rFonts w:asciiTheme="majorBidi" w:eastAsia="Calibri" w:hAnsiTheme="majorBidi" w:cstheme="majorBidi"/>
          <w:noProof/>
          <w:sz w:val="20"/>
          <w:szCs w:val="20"/>
        </w:rPr>
        <w:lastRenderedPageBreak/>
        <mc:AlternateContent>
          <mc:Choice Requires="wps">
            <w:drawing>
              <wp:anchor distT="0" distB="0" distL="114300" distR="114300" simplePos="0" relativeHeight="251658240" behindDoc="0" locked="0" layoutInCell="1" allowOverlap="1" wp14:anchorId="7DB6F018" wp14:editId="6E25D5CE">
                <wp:simplePos x="0" y="0"/>
                <wp:positionH relativeFrom="column">
                  <wp:posOffset>82550</wp:posOffset>
                </wp:positionH>
                <wp:positionV relativeFrom="paragraph">
                  <wp:posOffset>397510</wp:posOffset>
                </wp:positionV>
                <wp:extent cx="298450" cy="67691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D0C2A" w14:textId="77777777" w:rsidR="00B1622E" w:rsidRPr="00240DF6" w:rsidRDefault="00B1622E" w:rsidP="004E4B73">
                            <w:pPr>
                              <w:spacing w:after="0" w:line="240" w:lineRule="auto"/>
                              <w:rPr>
                                <w:sz w:val="12"/>
                                <w:szCs w:val="12"/>
                              </w:rPr>
                            </w:pPr>
                            <w:r w:rsidRPr="00240DF6">
                              <w:rPr>
                                <w:rFonts w:ascii="Times New Roman" w:hAnsi="Times New Roman" w:cs="Times New Roman"/>
                                <w:b/>
                                <w:bCs/>
                                <w:sz w:val="18"/>
                                <w:szCs w:val="18"/>
                              </w:rPr>
                              <w:t>EFAS score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pt;margin-top:31.3pt;width:23.5pt;height:5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" stroked="f">
                <v:textbox style="layout-flow:vertical;mso-layout-flow-alt:bottom-to-top">
                  <w:txbxContent>
                    <w:p w14:paraId="6F9D0C2A" w14:textId="77777777" w:rsidR="00B1622E" w:rsidRPr="00240DF6" w:rsidRDefault="00B1622E" w:rsidP="004E4B73">
                      <w:pPr>
                        <w:spacing w:after="0" w:line="240" w:lineRule="auto"/>
                        <w:rPr>
                          <w:sz w:val="12"/>
                          <w:szCs w:val="12"/>
                        </w:rPr>
                      </w:pPr>
                      <w:r w:rsidRPr="00240DF6">
                        <w:rPr>
                          <w:rFonts w:ascii="Times New Roman" w:hAnsi="Times New Roman" w:cs="Times New Roman"/>
                          <w:b/>
                          <w:bCs/>
                          <w:sz w:val="18"/>
                          <w:szCs w:val="18"/>
                        </w:rPr>
                        <w:t>EFAS score</w:t>
                      </w:r>
                    </w:p>
                  </w:txbxContent>
                </v:textbox>
              </v:shape>
            </w:pict>
          </mc:Fallback>
        </mc:AlternateContent>
      </w:r>
      <w:r w:rsidR="000C11E1" w:rsidRPr="00106C23">
        <w:rPr>
          <w:rFonts w:asciiTheme="majorBidi" w:hAnsiTheme="majorBidi" w:cstheme="majorBidi"/>
          <w:noProof/>
          <w:sz w:val="20"/>
          <w:szCs w:val="20"/>
        </w:rPr>
        <w:drawing>
          <wp:inline distT="0" distB="0" distL="0" distR="0" wp14:anchorId="6AFADBDF" wp14:editId="34D1E622">
            <wp:extent cx="457200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09E303F9" w14:textId="56A4D8B1" w:rsidR="004E4B73" w:rsidRPr="00106C23" w:rsidRDefault="00FD5FB6" w:rsidP="005A72D6">
      <w:pPr>
        <w:bidi w:val="0"/>
        <w:spacing w:after="0" w:line="240" w:lineRule="auto"/>
        <w:contextualSpacing/>
        <w:jc w:val="center"/>
        <w:rPr>
          <w:rFonts w:asciiTheme="majorBidi" w:eastAsia="Calibri" w:hAnsiTheme="majorBidi" w:cstheme="majorBidi"/>
          <w:b/>
          <w:bCs/>
          <w:sz w:val="20"/>
          <w:szCs w:val="20"/>
        </w:rPr>
      </w:pPr>
      <w:r w:rsidRPr="00106C23">
        <w:rPr>
          <w:rFonts w:asciiTheme="majorBidi" w:eastAsia="Calibri" w:hAnsiTheme="majorBidi" w:cstheme="majorBidi"/>
          <w:b/>
          <w:bCs/>
          <w:sz w:val="20"/>
          <w:szCs w:val="20"/>
        </w:rPr>
        <w:t>Fig</w:t>
      </w:r>
      <w:r w:rsidR="004E4B73" w:rsidRPr="00106C23">
        <w:rPr>
          <w:rFonts w:asciiTheme="majorBidi" w:eastAsia="Calibri" w:hAnsiTheme="majorBidi" w:cstheme="majorBidi"/>
          <w:b/>
          <w:bCs/>
          <w:sz w:val="20"/>
          <w:szCs w:val="20"/>
        </w:rPr>
        <w:t xml:space="preserve"> (1) </w:t>
      </w:r>
      <w:r w:rsidR="000C5B55" w:rsidRPr="00106C23">
        <w:rPr>
          <w:rFonts w:asciiTheme="majorBidi" w:eastAsia="Calibri" w:hAnsiTheme="majorBidi" w:cstheme="majorBidi"/>
          <w:sz w:val="20"/>
          <w:szCs w:val="20"/>
        </w:rPr>
        <w:t>IHDI grade</w:t>
      </w:r>
      <w:r w:rsidR="00864F48" w:rsidRPr="00106C23">
        <w:rPr>
          <w:rFonts w:asciiTheme="majorBidi" w:eastAsia="Calibri" w:hAnsiTheme="majorBidi" w:cstheme="majorBidi"/>
          <w:sz w:val="20"/>
          <w:szCs w:val="20"/>
        </w:rPr>
        <w:t xml:space="preserve"> median</w:t>
      </w:r>
      <w:r w:rsidR="004E4B73" w:rsidRPr="00106C23">
        <w:rPr>
          <w:rFonts w:asciiTheme="majorBidi" w:eastAsia="Calibri" w:hAnsiTheme="majorBidi" w:cstheme="majorBidi"/>
          <w:sz w:val="20"/>
          <w:szCs w:val="20"/>
        </w:rPr>
        <w:t xml:space="preserve"> in both groups</w:t>
      </w:r>
    </w:p>
    <w:p w14:paraId="576747DB" w14:textId="303C85D6" w:rsidR="002D1465" w:rsidRPr="00106C23" w:rsidRDefault="002D1465" w:rsidP="005A72D6">
      <w:pPr>
        <w:bidi w:val="0"/>
        <w:spacing w:after="0" w:line="240" w:lineRule="auto"/>
        <w:jc w:val="both"/>
        <w:rPr>
          <w:rFonts w:asciiTheme="majorBidi" w:eastAsia="Calibri" w:hAnsiTheme="majorBidi" w:cstheme="majorBidi"/>
          <w:sz w:val="20"/>
          <w:szCs w:val="20"/>
        </w:rPr>
      </w:pPr>
    </w:p>
    <w:p w14:paraId="01BDDA73" w14:textId="3A814FFC" w:rsidR="00E7314E" w:rsidRPr="00106C23" w:rsidRDefault="00706F37" w:rsidP="00BD261D">
      <w:pPr>
        <w:bidi w:val="0"/>
        <w:spacing w:after="0" w:line="240" w:lineRule="auto"/>
        <w:jc w:val="center"/>
        <w:rPr>
          <w:rFonts w:asciiTheme="majorBidi" w:eastAsia="Calibri" w:hAnsiTheme="majorBidi" w:cstheme="majorBidi"/>
          <w:sz w:val="20"/>
          <w:szCs w:val="20"/>
        </w:rPr>
      </w:pPr>
      <w:r w:rsidRPr="00106C23">
        <w:rPr>
          <w:rFonts w:asciiTheme="majorBidi" w:hAnsiTheme="majorBidi" w:cstheme="majorBidi"/>
          <w:noProof/>
          <w:sz w:val="20"/>
          <w:szCs w:val="20"/>
        </w:rPr>
        <w:drawing>
          <wp:inline distT="0" distB="0" distL="0" distR="0" wp14:anchorId="2AD4F6EC" wp14:editId="47117667">
            <wp:extent cx="45720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6B721E8E" w14:textId="4E65855B" w:rsidR="00E7314E" w:rsidRPr="00106C23" w:rsidRDefault="00FD5FB6" w:rsidP="005A72D6">
      <w:pPr>
        <w:bidi w:val="0"/>
        <w:spacing w:after="0" w:line="240" w:lineRule="auto"/>
        <w:contextualSpacing/>
        <w:jc w:val="center"/>
        <w:rPr>
          <w:rFonts w:asciiTheme="majorBidi" w:eastAsia="Calibri" w:hAnsiTheme="majorBidi" w:cstheme="majorBidi"/>
          <w:b/>
          <w:bCs/>
          <w:sz w:val="20"/>
          <w:szCs w:val="20"/>
        </w:rPr>
      </w:pPr>
      <w:r w:rsidRPr="00106C23">
        <w:rPr>
          <w:rFonts w:asciiTheme="majorBidi" w:eastAsia="Calibri" w:hAnsiTheme="majorBidi" w:cstheme="majorBidi"/>
          <w:b/>
          <w:bCs/>
          <w:sz w:val="20"/>
          <w:szCs w:val="20"/>
        </w:rPr>
        <w:t>Fig</w:t>
      </w:r>
      <w:r w:rsidR="00E7314E" w:rsidRPr="00106C23">
        <w:rPr>
          <w:rFonts w:asciiTheme="majorBidi" w:eastAsia="Calibri" w:hAnsiTheme="majorBidi" w:cstheme="majorBidi"/>
          <w:b/>
          <w:bCs/>
          <w:sz w:val="20"/>
          <w:szCs w:val="20"/>
        </w:rPr>
        <w:t xml:space="preserve"> (2) </w:t>
      </w:r>
      <w:r w:rsidR="00147982" w:rsidRPr="00106C23">
        <w:rPr>
          <w:rFonts w:asciiTheme="majorBidi" w:eastAsia="Calibri" w:hAnsiTheme="majorBidi" w:cstheme="majorBidi"/>
          <w:sz w:val="20"/>
          <w:szCs w:val="20"/>
        </w:rPr>
        <w:t>Acetabular Index</w:t>
      </w:r>
      <w:r w:rsidR="00864F48" w:rsidRPr="00106C23">
        <w:rPr>
          <w:rFonts w:asciiTheme="majorBidi" w:eastAsia="Calibri" w:hAnsiTheme="majorBidi" w:cstheme="majorBidi"/>
          <w:sz w:val="20"/>
          <w:szCs w:val="20"/>
        </w:rPr>
        <w:t xml:space="preserve"> Mean</w:t>
      </w:r>
      <w:r w:rsidR="00E7314E" w:rsidRPr="00106C23">
        <w:rPr>
          <w:rFonts w:asciiTheme="majorBidi" w:eastAsia="Calibri" w:hAnsiTheme="majorBidi" w:cstheme="majorBidi"/>
          <w:sz w:val="20"/>
          <w:szCs w:val="20"/>
        </w:rPr>
        <w:t xml:space="preserve"> in both groups</w:t>
      </w:r>
    </w:p>
    <w:p w14:paraId="12ED7416" w14:textId="77777777" w:rsidR="00106C23" w:rsidRDefault="00106C23" w:rsidP="005A72D6">
      <w:pPr>
        <w:numPr>
          <w:ilvl w:val="0"/>
          <w:numId w:val="13"/>
        </w:numPr>
        <w:bidi w:val="0"/>
        <w:spacing w:after="0" w:line="240" w:lineRule="auto"/>
        <w:ind w:left="360"/>
        <w:jc w:val="both"/>
        <w:rPr>
          <w:rFonts w:asciiTheme="majorBidi" w:eastAsia="Times New Roman" w:hAnsiTheme="majorBidi" w:cstheme="majorBidi"/>
          <w:sz w:val="20"/>
          <w:szCs w:val="20"/>
          <w:lang w:bidi="ar-EG"/>
        </w:rPr>
        <w:sectPr w:rsidR="00106C23" w:rsidSect="00A82C9B">
          <w:type w:val="continuous"/>
          <w:pgSz w:w="11906" w:h="16838" w:code="9"/>
          <w:pgMar w:top="1440" w:right="1800" w:bottom="1440" w:left="1800" w:header="706" w:footer="706" w:gutter="0"/>
          <w:cols w:space="709"/>
          <w:bidi/>
          <w:rtlGutter/>
          <w:docGrid w:linePitch="360"/>
        </w:sectPr>
      </w:pPr>
    </w:p>
    <w:p w14:paraId="24AE55EE" w14:textId="54B7315C" w:rsidR="00BF080C" w:rsidRPr="00106C23" w:rsidRDefault="00BF080C" w:rsidP="005A72D6">
      <w:pPr>
        <w:numPr>
          <w:ilvl w:val="0"/>
          <w:numId w:val="13"/>
        </w:numPr>
        <w:bidi w:val="0"/>
        <w:spacing w:after="0" w:line="240" w:lineRule="auto"/>
        <w:ind w:left="360"/>
        <w:jc w:val="both"/>
        <w:rPr>
          <w:rFonts w:asciiTheme="majorBidi" w:eastAsia="Times New Roman" w:hAnsiTheme="majorBidi" w:cstheme="majorBidi"/>
          <w:sz w:val="20"/>
          <w:szCs w:val="20"/>
          <w:lang w:bidi="ar-EG"/>
        </w:rPr>
      </w:pPr>
      <w:proofErr w:type="spellStart"/>
      <w:r w:rsidRPr="00106C23">
        <w:rPr>
          <w:rFonts w:asciiTheme="majorBidi" w:eastAsia="Times New Roman" w:hAnsiTheme="majorBidi" w:cstheme="majorBidi"/>
          <w:sz w:val="20"/>
          <w:szCs w:val="20"/>
          <w:lang w:bidi="ar-EG"/>
        </w:rPr>
        <w:lastRenderedPageBreak/>
        <w:t>Acetabular</w:t>
      </w:r>
      <w:proofErr w:type="spellEnd"/>
      <w:r w:rsidRPr="00106C23">
        <w:rPr>
          <w:rFonts w:asciiTheme="majorBidi" w:eastAsia="Times New Roman" w:hAnsiTheme="majorBidi" w:cstheme="majorBidi"/>
          <w:sz w:val="20"/>
          <w:szCs w:val="20"/>
          <w:lang w:bidi="ar-EG"/>
        </w:rPr>
        <w:t xml:space="preserve"> index was significantly higher in group B (54) compared to group A (38) immediate post-operative. P value was &lt;0.001</w:t>
      </w:r>
    </w:p>
    <w:p w14:paraId="4F234BF9" w14:textId="77777777" w:rsidR="00BF080C" w:rsidRPr="00106C23" w:rsidRDefault="00BF080C" w:rsidP="005A72D6">
      <w:pPr>
        <w:numPr>
          <w:ilvl w:val="0"/>
          <w:numId w:val="13"/>
        </w:numPr>
        <w:bidi w:val="0"/>
        <w:spacing w:after="0" w:line="240" w:lineRule="auto"/>
        <w:ind w:left="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At 3 months, acetabular index was significantly higher in group B (51) compared to group A (39). P value was &lt;0.001</w:t>
      </w:r>
    </w:p>
    <w:p w14:paraId="1826785C" w14:textId="77777777" w:rsidR="00BF080C" w:rsidRPr="00106C23" w:rsidRDefault="00BF080C" w:rsidP="005A72D6">
      <w:pPr>
        <w:numPr>
          <w:ilvl w:val="0"/>
          <w:numId w:val="13"/>
        </w:numPr>
        <w:bidi w:val="0"/>
        <w:spacing w:after="0" w:line="240" w:lineRule="auto"/>
        <w:ind w:left="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lastRenderedPageBreak/>
        <w:t>At 6 months, acetabular index was significantly higher in group B (49) compared to group A (38). P value was &lt;0.001</w:t>
      </w:r>
    </w:p>
    <w:p w14:paraId="5A6B8AB3" w14:textId="77777777" w:rsidR="002D1465" w:rsidRPr="00106C23" w:rsidRDefault="00BF080C" w:rsidP="005A72D6">
      <w:pPr>
        <w:bidi w:val="0"/>
        <w:spacing w:after="0" w:line="240" w:lineRule="auto"/>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 xml:space="preserve">There was no significant difference between both groups pre-operatively.                 </w:t>
      </w:r>
    </w:p>
    <w:p w14:paraId="072740E8" w14:textId="77777777" w:rsidR="00106C23" w:rsidRDefault="00106C23" w:rsidP="005A72D6">
      <w:pPr>
        <w:bidi w:val="0"/>
        <w:spacing w:after="0" w:line="240" w:lineRule="auto"/>
        <w:jc w:val="both"/>
        <w:rPr>
          <w:rFonts w:asciiTheme="majorBidi" w:eastAsia="Times New Roman" w:hAnsiTheme="majorBidi" w:cstheme="majorBidi"/>
          <w:sz w:val="20"/>
          <w:szCs w:val="20"/>
          <w:lang w:bidi="ar-EG"/>
        </w:rPr>
        <w:sectPr w:rsidR="00106C23" w:rsidSect="00A82C9B">
          <w:type w:val="continuous"/>
          <w:pgSz w:w="11906" w:h="16838" w:code="9"/>
          <w:pgMar w:top="1440" w:right="1800" w:bottom="1440" w:left="1800" w:header="706" w:footer="706" w:gutter="0"/>
          <w:cols w:num="2" w:space="706"/>
          <w:rtlGutter/>
          <w:docGrid w:linePitch="360"/>
        </w:sectPr>
      </w:pPr>
    </w:p>
    <w:p w14:paraId="0795D8ED" w14:textId="38177F1F" w:rsidR="00E7314E" w:rsidRPr="00106C23" w:rsidRDefault="00C12239" w:rsidP="005A72D6">
      <w:pPr>
        <w:bidi w:val="0"/>
        <w:spacing w:after="0" w:line="240" w:lineRule="auto"/>
        <w:jc w:val="center"/>
        <w:rPr>
          <w:rFonts w:asciiTheme="majorBidi" w:eastAsia="Calibri" w:hAnsiTheme="majorBidi" w:cstheme="majorBidi"/>
          <w:sz w:val="20"/>
          <w:szCs w:val="20"/>
        </w:rPr>
      </w:pPr>
      <w:r w:rsidRPr="00106C23">
        <w:rPr>
          <w:rFonts w:asciiTheme="majorBidi" w:hAnsiTheme="majorBidi" w:cstheme="majorBidi"/>
          <w:noProof/>
          <w:sz w:val="20"/>
          <w:szCs w:val="20"/>
        </w:rPr>
        <w:lastRenderedPageBreak/>
        <w:drawing>
          <wp:inline distT="0" distB="0" distL="0" distR="0" wp14:anchorId="66D22A24" wp14:editId="27A78F4E">
            <wp:extent cx="45720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1AAFBABE" w14:textId="752727F1" w:rsidR="00E7314E" w:rsidRPr="00106C23" w:rsidRDefault="00FD5FB6" w:rsidP="005A72D6">
      <w:pPr>
        <w:bidi w:val="0"/>
        <w:spacing w:after="0" w:line="240" w:lineRule="auto"/>
        <w:contextualSpacing/>
        <w:jc w:val="center"/>
        <w:rPr>
          <w:rFonts w:asciiTheme="majorBidi" w:eastAsia="Calibri" w:hAnsiTheme="majorBidi" w:cstheme="majorBidi"/>
          <w:b/>
          <w:bCs/>
          <w:sz w:val="20"/>
          <w:szCs w:val="20"/>
        </w:rPr>
      </w:pPr>
      <w:r w:rsidRPr="00106C23">
        <w:rPr>
          <w:rFonts w:asciiTheme="majorBidi" w:eastAsia="Calibri" w:hAnsiTheme="majorBidi" w:cstheme="majorBidi"/>
          <w:b/>
          <w:bCs/>
          <w:sz w:val="20"/>
          <w:szCs w:val="20"/>
        </w:rPr>
        <w:t>Fig</w:t>
      </w:r>
      <w:r w:rsidR="00E7314E" w:rsidRPr="00106C23">
        <w:rPr>
          <w:rFonts w:asciiTheme="majorBidi" w:eastAsia="Calibri" w:hAnsiTheme="majorBidi" w:cstheme="majorBidi"/>
          <w:b/>
          <w:bCs/>
          <w:sz w:val="20"/>
          <w:szCs w:val="20"/>
        </w:rPr>
        <w:t xml:space="preserve"> (3) </w:t>
      </w:r>
      <w:r w:rsidR="00506794" w:rsidRPr="00106C23">
        <w:rPr>
          <w:rFonts w:asciiTheme="majorBidi" w:eastAsia="Calibri" w:hAnsiTheme="majorBidi" w:cstheme="majorBidi"/>
          <w:sz w:val="20"/>
          <w:szCs w:val="20"/>
        </w:rPr>
        <w:t>Post-operative dislocation</w:t>
      </w:r>
    </w:p>
    <w:p w14:paraId="2AE3AE40" w14:textId="77777777" w:rsidR="00106C23" w:rsidRDefault="00106C23" w:rsidP="005A72D6">
      <w:pPr>
        <w:pStyle w:val="a3"/>
        <w:numPr>
          <w:ilvl w:val="0"/>
          <w:numId w:val="14"/>
        </w:numPr>
        <w:bidi w:val="0"/>
        <w:spacing w:after="0" w:line="240" w:lineRule="auto"/>
        <w:ind w:left="360" w:hanging="180"/>
        <w:jc w:val="both"/>
        <w:rPr>
          <w:rFonts w:asciiTheme="majorBidi" w:eastAsia="Times New Roman" w:hAnsiTheme="majorBidi" w:cstheme="majorBidi"/>
          <w:sz w:val="20"/>
          <w:szCs w:val="20"/>
          <w:lang w:bidi="ar-EG"/>
        </w:rPr>
        <w:sectPr w:rsidR="00106C23" w:rsidSect="00A82C9B">
          <w:type w:val="continuous"/>
          <w:pgSz w:w="11906" w:h="16838" w:code="9"/>
          <w:pgMar w:top="1440" w:right="1800" w:bottom="1440" w:left="1800" w:header="706" w:footer="706" w:gutter="0"/>
          <w:cols w:space="709"/>
          <w:bidi/>
          <w:rtlGutter/>
          <w:docGrid w:linePitch="360"/>
        </w:sectPr>
      </w:pPr>
    </w:p>
    <w:p w14:paraId="5FD03D4C" w14:textId="7DAE82FA" w:rsidR="003C6187" w:rsidRPr="00106C23" w:rsidRDefault="00B936AC" w:rsidP="005A72D6">
      <w:pPr>
        <w:pStyle w:val="a3"/>
        <w:numPr>
          <w:ilvl w:val="0"/>
          <w:numId w:val="14"/>
        </w:numPr>
        <w:bidi w:val="0"/>
        <w:spacing w:after="0" w:line="240" w:lineRule="auto"/>
        <w:ind w:left="360" w:hanging="18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lastRenderedPageBreak/>
        <w:t>Dislocation was significantly higher in group B (50.0%) compared to group A (0.0). P value was 0.033.</w:t>
      </w:r>
      <w:r w:rsidR="003C6187" w:rsidRPr="00106C23">
        <w:rPr>
          <w:rFonts w:asciiTheme="majorBidi" w:eastAsia="Times New Roman" w:hAnsiTheme="majorBidi" w:cstheme="majorBidi"/>
          <w:sz w:val="20"/>
          <w:szCs w:val="20"/>
          <w:lang w:bidi="ar-EG"/>
        </w:rPr>
        <w:t xml:space="preserve"> </w:t>
      </w:r>
    </w:p>
    <w:p w14:paraId="5D98AAA1" w14:textId="77777777" w:rsidR="00106C23" w:rsidRDefault="00106C23" w:rsidP="005A72D6">
      <w:pPr>
        <w:bidi w:val="0"/>
        <w:spacing w:after="0" w:line="240" w:lineRule="auto"/>
        <w:jc w:val="both"/>
        <w:rPr>
          <w:rFonts w:asciiTheme="majorBidi" w:eastAsia="Times New Roman" w:hAnsiTheme="majorBidi" w:cstheme="majorBidi"/>
          <w:b/>
          <w:bCs/>
          <w:sz w:val="20"/>
          <w:szCs w:val="20"/>
          <w:lang w:bidi="ar-EG"/>
        </w:rPr>
        <w:sectPr w:rsidR="00106C23" w:rsidSect="00A82C9B">
          <w:type w:val="continuous"/>
          <w:pgSz w:w="11906" w:h="16838" w:code="9"/>
          <w:pgMar w:top="1440" w:right="1800" w:bottom="1440" w:left="1800" w:header="706" w:footer="706" w:gutter="0"/>
          <w:cols w:num="2" w:space="706"/>
          <w:rtlGutter/>
          <w:docGrid w:linePitch="360"/>
        </w:sectPr>
      </w:pPr>
    </w:p>
    <w:p w14:paraId="0B0D9001" w14:textId="77777777" w:rsidR="00D1103A" w:rsidRPr="00106C23" w:rsidRDefault="00D1103A" w:rsidP="005A72D6">
      <w:pPr>
        <w:bidi w:val="0"/>
        <w:spacing w:after="0" w:line="240" w:lineRule="auto"/>
        <w:jc w:val="both"/>
        <w:rPr>
          <w:rFonts w:asciiTheme="majorBidi" w:eastAsia="Calibri" w:hAnsiTheme="majorBidi" w:cstheme="majorBidi"/>
          <w:b/>
          <w:bCs/>
          <w:sz w:val="20"/>
          <w:szCs w:val="20"/>
        </w:rPr>
      </w:pPr>
      <w:r w:rsidRPr="00106C23">
        <w:rPr>
          <w:rFonts w:asciiTheme="majorBidi" w:eastAsia="Calibri" w:hAnsiTheme="majorBidi" w:cstheme="majorBidi"/>
          <w:b/>
          <w:bCs/>
          <w:sz w:val="20"/>
          <w:szCs w:val="20"/>
        </w:rPr>
        <w:lastRenderedPageBreak/>
        <w:t xml:space="preserve">Table (3) </w:t>
      </w:r>
      <w:r w:rsidRPr="00106C23">
        <w:rPr>
          <w:rFonts w:asciiTheme="majorBidi" w:eastAsia="Calibri" w:hAnsiTheme="majorBidi" w:cstheme="majorBidi"/>
          <w:sz w:val="20"/>
          <w:szCs w:val="20"/>
        </w:rPr>
        <w:t>Complications in both groups</w:t>
      </w:r>
    </w:p>
    <w:tbl>
      <w:tblPr>
        <w:tblW w:w="8370" w:type="dxa"/>
        <w:jc w:val="center"/>
        <w:tblBorders>
          <w:top w:val="single" w:sz="4" w:space="0" w:color="auto"/>
          <w:bottom w:val="single" w:sz="4" w:space="0" w:color="auto"/>
        </w:tblBorders>
        <w:tblLook w:val="00A0" w:firstRow="1" w:lastRow="0" w:firstColumn="1" w:lastColumn="0" w:noHBand="0" w:noVBand="0"/>
      </w:tblPr>
      <w:tblGrid>
        <w:gridCol w:w="1533"/>
        <w:gridCol w:w="1890"/>
        <w:gridCol w:w="807"/>
        <w:gridCol w:w="1350"/>
        <w:gridCol w:w="1350"/>
        <w:gridCol w:w="1440"/>
      </w:tblGrid>
      <w:tr w:rsidR="00D1103A" w:rsidRPr="00106C23" w14:paraId="657FC3C6" w14:textId="77777777" w:rsidTr="00FD5FB6">
        <w:trPr>
          <w:trHeight w:val="300"/>
          <w:jc w:val="center"/>
        </w:trPr>
        <w:tc>
          <w:tcPr>
            <w:tcW w:w="1533" w:type="dxa"/>
            <w:noWrap/>
          </w:tcPr>
          <w:p w14:paraId="225A2FB0" w14:textId="73604F21" w:rsidR="00D1103A" w:rsidRPr="00106C23" w:rsidRDefault="002321CB" w:rsidP="005A72D6">
            <w:pPr>
              <w:bidi w:val="0"/>
              <w:spacing w:after="0" w:line="240" w:lineRule="auto"/>
              <w:jc w:val="both"/>
              <w:rPr>
                <w:rFonts w:asciiTheme="majorBidi" w:eastAsia="Calibri" w:hAnsiTheme="majorBidi" w:cstheme="majorBidi"/>
                <w:b/>
                <w:bCs/>
                <w:sz w:val="20"/>
                <w:szCs w:val="20"/>
              </w:rPr>
            </w:pPr>
            <w:r w:rsidRPr="00106C23">
              <w:rPr>
                <w:rFonts w:asciiTheme="majorBidi" w:eastAsia="Calibri" w:hAnsiTheme="majorBidi" w:cstheme="majorBidi"/>
                <w:b/>
                <w:bCs/>
                <w:color w:val="000000"/>
                <w:sz w:val="20"/>
                <w:szCs w:val="20"/>
              </w:rPr>
              <w:t>Complications</w:t>
            </w:r>
          </w:p>
        </w:tc>
        <w:tc>
          <w:tcPr>
            <w:tcW w:w="1890" w:type="dxa"/>
            <w:noWrap/>
          </w:tcPr>
          <w:p w14:paraId="78E424B0" w14:textId="77777777" w:rsidR="00D1103A" w:rsidRPr="00106C23" w:rsidRDefault="00D1103A" w:rsidP="005A72D6">
            <w:pPr>
              <w:bidi w:val="0"/>
              <w:spacing w:after="0" w:line="240" w:lineRule="auto"/>
              <w:jc w:val="both"/>
              <w:rPr>
                <w:rFonts w:asciiTheme="majorBidi" w:eastAsia="Calibri" w:hAnsiTheme="majorBidi" w:cstheme="majorBidi"/>
                <w:b/>
                <w:bCs/>
                <w:sz w:val="20"/>
                <w:szCs w:val="20"/>
              </w:rPr>
            </w:pPr>
          </w:p>
        </w:tc>
        <w:tc>
          <w:tcPr>
            <w:tcW w:w="807" w:type="dxa"/>
          </w:tcPr>
          <w:p w14:paraId="63606527" w14:textId="77777777" w:rsidR="00D1103A" w:rsidRPr="00106C23" w:rsidRDefault="00D1103A" w:rsidP="005A72D6">
            <w:pPr>
              <w:bidi w:val="0"/>
              <w:spacing w:after="0" w:line="240" w:lineRule="auto"/>
              <w:jc w:val="both"/>
              <w:rPr>
                <w:rFonts w:asciiTheme="majorBidi" w:eastAsia="Calibri" w:hAnsiTheme="majorBidi" w:cstheme="majorBidi"/>
                <w:b/>
                <w:bCs/>
                <w:color w:val="000000"/>
                <w:sz w:val="20"/>
                <w:szCs w:val="20"/>
              </w:rPr>
            </w:pPr>
          </w:p>
        </w:tc>
        <w:tc>
          <w:tcPr>
            <w:tcW w:w="1350" w:type="dxa"/>
            <w:noWrap/>
          </w:tcPr>
          <w:p w14:paraId="041574B2" w14:textId="368110F7" w:rsidR="00D1103A" w:rsidRPr="00106C23" w:rsidRDefault="00D1103A" w:rsidP="005A72D6">
            <w:pPr>
              <w:bidi w:val="0"/>
              <w:spacing w:after="0" w:line="240" w:lineRule="auto"/>
              <w:jc w:val="both"/>
              <w:rPr>
                <w:rFonts w:asciiTheme="majorBidi" w:eastAsia="Calibri" w:hAnsiTheme="majorBidi" w:cstheme="majorBidi"/>
                <w:b/>
                <w:bCs/>
                <w:color w:val="000000"/>
                <w:sz w:val="20"/>
                <w:szCs w:val="20"/>
              </w:rPr>
            </w:pPr>
            <w:r w:rsidRPr="00106C23">
              <w:rPr>
                <w:rFonts w:asciiTheme="majorBidi" w:eastAsia="Calibri" w:hAnsiTheme="majorBidi" w:cstheme="majorBidi"/>
                <w:b/>
                <w:bCs/>
                <w:color w:val="000000"/>
                <w:sz w:val="20"/>
                <w:szCs w:val="20"/>
              </w:rPr>
              <w:t xml:space="preserve">Group </w:t>
            </w:r>
            <w:r w:rsidR="003A03AF" w:rsidRPr="00106C23">
              <w:rPr>
                <w:rFonts w:asciiTheme="majorBidi" w:eastAsia="Calibri" w:hAnsiTheme="majorBidi" w:cstheme="majorBidi"/>
                <w:b/>
                <w:bCs/>
                <w:color w:val="000000"/>
                <w:sz w:val="20"/>
                <w:szCs w:val="20"/>
              </w:rPr>
              <w:t>A</w:t>
            </w:r>
          </w:p>
          <w:p w14:paraId="462A76E1" w14:textId="77777777" w:rsidR="00D1103A" w:rsidRPr="00106C23" w:rsidRDefault="00D1103A" w:rsidP="005A72D6">
            <w:pPr>
              <w:bidi w:val="0"/>
              <w:spacing w:after="0" w:line="240" w:lineRule="auto"/>
              <w:jc w:val="both"/>
              <w:rPr>
                <w:rFonts w:asciiTheme="majorBidi" w:eastAsia="Calibri" w:hAnsiTheme="majorBidi" w:cstheme="majorBidi"/>
                <w:b/>
                <w:bCs/>
                <w:color w:val="000000"/>
                <w:sz w:val="20"/>
                <w:szCs w:val="20"/>
              </w:rPr>
            </w:pPr>
            <w:r w:rsidRPr="00106C23">
              <w:rPr>
                <w:rFonts w:asciiTheme="majorBidi" w:eastAsia="Calibri" w:hAnsiTheme="majorBidi" w:cstheme="majorBidi"/>
                <w:b/>
                <w:bCs/>
                <w:color w:val="000000"/>
                <w:sz w:val="20"/>
                <w:szCs w:val="20"/>
              </w:rPr>
              <w:t>(n = 10)</w:t>
            </w:r>
          </w:p>
        </w:tc>
        <w:tc>
          <w:tcPr>
            <w:tcW w:w="1350" w:type="dxa"/>
            <w:noWrap/>
          </w:tcPr>
          <w:p w14:paraId="661F61A3" w14:textId="5F574211" w:rsidR="00D1103A" w:rsidRPr="00106C23" w:rsidRDefault="00D1103A" w:rsidP="005A72D6">
            <w:pPr>
              <w:bidi w:val="0"/>
              <w:spacing w:after="0" w:line="240" w:lineRule="auto"/>
              <w:jc w:val="both"/>
              <w:rPr>
                <w:rFonts w:asciiTheme="majorBidi" w:eastAsia="Calibri" w:hAnsiTheme="majorBidi" w:cstheme="majorBidi"/>
                <w:b/>
                <w:bCs/>
                <w:color w:val="000000"/>
                <w:sz w:val="20"/>
                <w:szCs w:val="20"/>
              </w:rPr>
            </w:pPr>
            <w:r w:rsidRPr="00106C23">
              <w:rPr>
                <w:rFonts w:asciiTheme="majorBidi" w:eastAsia="Calibri" w:hAnsiTheme="majorBidi" w:cstheme="majorBidi"/>
                <w:b/>
                <w:bCs/>
                <w:color w:val="000000"/>
                <w:sz w:val="20"/>
                <w:szCs w:val="20"/>
              </w:rPr>
              <w:t xml:space="preserve">Group </w:t>
            </w:r>
            <w:r w:rsidR="003A03AF" w:rsidRPr="00106C23">
              <w:rPr>
                <w:rFonts w:asciiTheme="majorBidi" w:eastAsia="Calibri" w:hAnsiTheme="majorBidi" w:cstheme="majorBidi"/>
                <w:b/>
                <w:bCs/>
                <w:color w:val="000000"/>
                <w:sz w:val="20"/>
                <w:szCs w:val="20"/>
              </w:rPr>
              <w:t>B</w:t>
            </w:r>
          </w:p>
          <w:p w14:paraId="5CF1AA7E" w14:textId="77777777" w:rsidR="00D1103A" w:rsidRPr="00106C23" w:rsidRDefault="00D1103A" w:rsidP="005A72D6">
            <w:pPr>
              <w:bidi w:val="0"/>
              <w:spacing w:after="0" w:line="240" w:lineRule="auto"/>
              <w:jc w:val="both"/>
              <w:rPr>
                <w:rFonts w:asciiTheme="majorBidi" w:eastAsia="Calibri" w:hAnsiTheme="majorBidi" w:cstheme="majorBidi"/>
                <w:b/>
                <w:bCs/>
                <w:color w:val="000000"/>
                <w:sz w:val="20"/>
                <w:szCs w:val="20"/>
              </w:rPr>
            </w:pPr>
            <w:r w:rsidRPr="00106C23">
              <w:rPr>
                <w:rFonts w:asciiTheme="majorBidi" w:eastAsia="Calibri" w:hAnsiTheme="majorBidi" w:cstheme="majorBidi"/>
                <w:b/>
                <w:bCs/>
                <w:color w:val="000000"/>
                <w:sz w:val="20"/>
                <w:szCs w:val="20"/>
              </w:rPr>
              <w:t>(n = 10)</w:t>
            </w:r>
          </w:p>
        </w:tc>
        <w:tc>
          <w:tcPr>
            <w:tcW w:w="1440" w:type="dxa"/>
            <w:noWrap/>
          </w:tcPr>
          <w:p w14:paraId="3E267C6A" w14:textId="77777777" w:rsidR="00D1103A" w:rsidRPr="00106C23" w:rsidRDefault="00D1103A" w:rsidP="005A72D6">
            <w:pPr>
              <w:bidi w:val="0"/>
              <w:spacing w:after="0" w:line="240" w:lineRule="auto"/>
              <w:jc w:val="both"/>
              <w:rPr>
                <w:rFonts w:asciiTheme="majorBidi" w:eastAsia="Calibri" w:hAnsiTheme="majorBidi" w:cstheme="majorBidi"/>
                <w:b/>
                <w:bCs/>
                <w:color w:val="000000"/>
                <w:sz w:val="20"/>
                <w:szCs w:val="20"/>
              </w:rPr>
            </w:pPr>
            <w:r w:rsidRPr="00106C23">
              <w:rPr>
                <w:rFonts w:asciiTheme="majorBidi" w:eastAsia="Calibri" w:hAnsiTheme="majorBidi" w:cstheme="majorBidi"/>
                <w:b/>
                <w:bCs/>
                <w:color w:val="000000"/>
                <w:sz w:val="20"/>
                <w:szCs w:val="20"/>
              </w:rPr>
              <w:t>P value</w:t>
            </w:r>
          </w:p>
        </w:tc>
      </w:tr>
      <w:tr w:rsidR="00E4608A" w:rsidRPr="00106C23" w14:paraId="2702DF66" w14:textId="77777777" w:rsidTr="00F54643">
        <w:trPr>
          <w:trHeight w:val="81"/>
          <w:jc w:val="center"/>
        </w:trPr>
        <w:tc>
          <w:tcPr>
            <w:tcW w:w="1533" w:type="dxa"/>
            <w:noWrap/>
          </w:tcPr>
          <w:p w14:paraId="718677E4" w14:textId="593665F6" w:rsidR="00E4608A" w:rsidRPr="00106C23" w:rsidRDefault="00E4608A" w:rsidP="005A72D6">
            <w:pPr>
              <w:bidi w:val="0"/>
              <w:spacing w:after="0" w:line="240" w:lineRule="auto"/>
              <w:jc w:val="both"/>
              <w:rPr>
                <w:rFonts w:asciiTheme="majorBidi" w:eastAsia="Calibri" w:hAnsiTheme="majorBidi" w:cstheme="majorBidi"/>
                <w:b/>
                <w:bCs/>
                <w:color w:val="000000"/>
                <w:sz w:val="20"/>
                <w:szCs w:val="20"/>
              </w:rPr>
            </w:pPr>
            <w:r w:rsidRPr="00106C23">
              <w:rPr>
                <w:rFonts w:asciiTheme="majorBidi" w:eastAsia="Calibri" w:hAnsiTheme="majorBidi" w:cstheme="majorBidi"/>
                <w:b/>
                <w:bCs/>
                <w:color w:val="000000"/>
                <w:sz w:val="20"/>
                <w:szCs w:val="20"/>
              </w:rPr>
              <w:t>Dislocation</w:t>
            </w:r>
          </w:p>
        </w:tc>
        <w:tc>
          <w:tcPr>
            <w:tcW w:w="1890" w:type="dxa"/>
            <w:noWrap/>
          </w:tcPr>
          <w:p w14:paraId="4EB2546C" w14:textId="16E66DB4" w:rsidR="00E4608A" w:rsidRPr="00106C23" w:rsidRDefault="00E4608A" w:rsidP="005A72D6">
            <w:pPr>
              <w:bidi w:val="0"/>
              <w:spacing w:after="0" w:line="240" w:lineRule="auto"/>
              <w:jc w:val="both"/>
              <w:rPr>
                <w:rFonts w:asciiTheme="majorBidi" w:eastAsia="Calibri" w:hAnsiTheme="majorBidi" w:cstheme="majorBidi"/>
                <w:color w:val="000000"/>
                <w:sz w:val="20"/>
                <w:szCs w:val="20"/>
              </w:rPr>
            </w:pPr>
          </w:p>
        </w:tc>
        <w:tc>
          <w:tcPr>
            <w:tcW w:w="807" w:type="dxa"/>
          </w:tcPr>
          <w:p w14:paraId="2A5D90F9" w14:textId="77777777" w:rsidR="00E4608A" w:rsidRPr="00106C23" w:rsidRDefault="00E4608A" w:rsidP="005A72D6">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n (%)</w:t>
            </w:r>
          </w:p>
        </w:tc>
        <w:tc>
          <w:tcPr>
            <w:tcW w:w="1350" w:type="dxa"/>
            <w:noWrap/>
            <w:vAlign w:val="bottom"/>
          </w:tcPr>
          <w:p w14:paraId="628F5CD9" w14:textId="49389D06" w:rsidR="00E4608A" w:rsidRPr="00106C23" w:rsidRDefault="00E4608A" w:rsidP="005A72D6">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0 (0.0)</w:t>
            </w:r>
          </w:p>
        </w:tc>
        <w:tc>
          <w:tcPr>
            <w:tcW w:w="1350" w:type="dxa"/>
            <w:noWrap/>
            <w:vAlign w:val="bottom"/>
          </w:tcPr>
          <w:p w14:paraId="30E9DA1C" w14:textId="64254ACA" w:rsidR="00E4608A" w:rsidRPr="00106C23" w:rsidRDefault="00E4608A" w:rsidP="005A72D6">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5 (50.0)</w:t>
            </w:r>
          </w:p>
        </w:tc>
        <w:tc>
          <w:tcPr>
            <w:tcW w:w="1440" w:type="dxa"/>
            <w:noWrap/>
            <w:vAlign w:val="bottom"/>
          </w:tcPr>
          <w:p w14:paraId="16611F85" w14:textId="442AE0DD" w:rsidR="00E4608A" w:rsidRPr="00106C23" w:rsidRDefault="00E4608A" w:rsidP="005A72D6">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0.033</w:t>
            </w:r>
          </w:p>
        </w:tc>
      </w:tr>
      <w:tr w:rsidR="00263075" w:rsidRPr="00106C23" w14:paraId="3DDEF498" w14:textId="77777777" w:rsidTr="00FD5FB6">
        <w:trPr>
          <w:trHeight w:val="81"/>
          <w:jc w:val="center"/>
        </w:trPr>
        <w:tc>
          <w:tcPr>
            <w:tcW w:w="1533" w:type="dxa"/>
            <w:noWrap/>
          </w:tcPr>
          <w:p w14:paraId="34411ABB" w14:textId="73D98775" w:rsidR="00263075" w:rsidRPr="00106C23" w:rsidRDefault="00263075" w:rsidP="005A72D6">
            <w:pPr>
              <w:bidi w:val="0"/>
              <w:spacing w:after="0" w:line="240" w:lineRule="auto"/>
              <w:jc w:val="both"/>
              <w:rPr>
                <w:rFonts w:asciiTheme="majorBidi" w:eastAsia="Calibri" w:hAnsiTheme="majorBidi" w:cstheme="majorBidi"/>
                <w:b/>
                <w:bCs/>
                <w:color w:val="000000"/>
                <w:sz w:val="20"/>
                <w:szCs w:val="20"/>
              </w:rPr>
            </w:pPr>
            <w:r w:rsidRPr="00106C23">
              <w:rPr>
                <w:rFonts w:asciiTheme="majorBidi" w:eastAsia="Calibri" w:hAnsiTheme="majorBidi" w:cstheme="majorBidi"/>
                <w:b/>
                <w:bCs/>
                <w:color w:val="000000"/>
                <w:sz w:val="20"/>
                <w:szCs w:val="20"/>
              </w:rPr>
              <w:t>AVN</w:t>
            </w:r>
          </w:p>
        </w:tc>
        <w:tc>
          <w:tcPr>
            <w:tcW w:w="1890" w:type="dxa"/>
            <w:noWrap/>
          </w:tcPr>
          <w:p w14:paraId="40AB4722" w14:textId="0BAE13B3" w:rsidR="00263075" w:rsidRPr="00106C23" w:rsidRDefault="00263075" w:rsidP="005A72D6">
            <w:pPr>
              <w:bidi w:val="0"/>
              <w:spacing w:after="0" w:line="240" w:lineRule="auto"/>
              <w:jc w:val="both"/>
              <w:rPr>
                <w:rFonts w:asciiTheme="majorBidi" w:eastAsia="Calibri" w:hAnsiTheme="majorBidi" w:cstheme="majorBidi"/>
                <w:color w:val="000000"/>
                <w:sz w:val="20"/>
                <w:szCs w:val="20"/>
              </w:rPr>
            </w:pPr>
          </w:p>
        </w:tc>
        <w:tc>
          <w:tcPr>
            <w:tcW w:w="807" w:type="dxa"/>
          </w:tcPr>
          <w:p w14:paraId="05D4BCF8" w14:textId="77777777" w:rsidR="00263075" w:rsidRPr="00106C23" w:rsidRDefault="00263075" w:rsidP="005A72D6">
            <w:pPr>
              <w:bidi w:val="0"/>
              <w:spacing w:after="0" w:line="240" w:lineRule="auto"/>
              <w:jc w:val="both"/>
              <w:rPr>
                <w:rFonts w:asciiTheme="majorBidi" w:eastAsia="Calibri" w:hAnsiTheme="majorBidi" w:cstheme="majorBidi"/>
                <w:color w:val="000000"/>
                <w:sz w:val="20"/>
                <w:szCs w:val="20"/>
              </w:rPr>
            </w:pPr>
            <w:r w:rsidRPr="00106C23">
              <w:rPr>
                <w:rFonts w:asciiTheme="majorBidi" w:eastAsia="Calibri" w:hAnsiTheme="majorBidi" w:cstheme="majorBidi"/>
                <w:color w:val="000000"/>
                <w:sz w:val="20"/>
                <w:szCs w:val="20"/>
              </w:rPr>
              <w:t>n (%)</w:t>
            </w:r>
          </w:p>
        </w:tc>
        <w:tc>
          <w:tcPr>
            <w:tcW w:w="1350" w:type="dxa"/>
            <w:noWrap/>
          </w:tcPr>
          <w:p w14:paraId="4D6232DC" w14:textId="5BC47F4A" w:rsidR="00263075" w:rsidRPr="00106C23" w:rsidRDefault="00263075" w:rsidP="005A72D6">
            <w:pPr>
              <w:bidi w:val="0"/>
              <w:spacing w:after="0" w:line="240" w:lineRule="auto"/>
              <w:jc w:val="both"/>
              <w:rPr>
                <w:rFonts w:asciiTheme="majorBidi" w:eastAsia="Calibri" w:hAnsiTheme="majorBidi" w:cstheme="majorBidi"/>
                <w:color w:val="000000"/>
                <w:sz w:val="20"/>
                <w:szCs w:val="20"/>
              </w:rPr>
            </w:pPr>
            <w:r w:rsidRPr="00106C23">
              <w:rPr>
                <w:rFonts w:asciiTheme="majorBidi" w:hAnsiTheme="majorBidi" w:cstheme="majorBidi"/>
                <w:sz w:val="20"/>
                <w:szCs w:val="20"/>
              </w:rPr>
              <w:t>0 (0.0)</w:t>
            </w:r>
          </w:p>
        </w:tc>
        <w:tc>
          <w:tcPr>
            <w:tcW w:w="1350" w:type="dxa"/>
            <w:noWrap/>
          </w:tcPr>
          <w:p w14:paraId="4B4607AD" w14:textId="6106CC0F" w:rsidR="00263075" w:rsidRPr="00106C23" w:rsidRDefault="00263075" w:rsidP="005A72D6">
            <w:pPr>
              <w:bidi w:val="0"/>
              <w:spacing w:after="0" w:line="240" w:lineRule="auto"/>
              <w:jc w:val="both"/>
              <w:rPr>
                <w:rFonts w:asciiTheme="majorBidi" w:eastAsia="Calibri" w:hAnsiTheme="majorBidi" w:cstheme="majorBidi"/>
                <w:color w:val="000000"/>
                <w:sz w:val="20"/>
                <w:szCs w:val="20"/>
              </w:rPr>
            </w:pPr>
            <w:r w:rsidRPr="00106C23">
              <w:rPr>
                <w:rFonts w:asciiTheme="majorBidi" w:hAnsiTheme="majorBidi" w:cstheme="majorBidi"/>
                <w:sz w:val="20"/>
                <w:szCs w:val="20"/>
              </w:rPr>
              <w:t>0 (0.0)</w:t>
            </w:r>
          </w:p>
        </w:tc>
        <w:tc>
          <w:tcPr>
            <w:tcW w:w="1440" w:type="dxa"/>
            <w:noWrap/>
          </w:tcPr>
          <w:p w14:paraId="58A144F3" w14:textId="5CCF3B35" w:rsidR="00263075" w:rsidRPr="00106C23" w:rsidRDefault="00263075" w:rsidP="005A72D6">
            <w:pPr>
              <w:bidi w:val="0"/>
              <w:spacing w:after="0" w:line="240" w:lineRule="auto"/>
              <w:jc w:val="both"/>
              <w:rPr>
                <w:rFonts w:asciiTheme="majorBidi" w:eastAsia="Calibri" w:hAnsiTheme="majorBidi" w:cstheme="majorBidi"/>
                <w:color w:val="000000"/>
                <w:sz w:val="20"/>
                <w:szCs w:val="20"/>
              </w:rPr>
            </w:pPr>
            <w:r w:rsidRPr="00106C23">
              <w:rPr>
                <w:rFonts w:asciiTheme="majorBidi" w:hAnsiTheme="majorBidi" w:cstheme="majorBidi"/>
                <w:sz w:val="20"/>
                <w:szCs w:val="20"/>
              </w:rPr>
              <w:t>NA</w:t>
            </w:r>
          </w:p>
        </w:tc>
      </w:tr>
    </w:tbl>
    <w:p w14:paraId="2D5A4EA6" w14:textId="77777777" w:rsidR="00FD5FB6" w:rsidRPr="00106C23" w:rsidRDefault="00FD5FB6" w:rsidP="005A72D6">
      <w:pPr>
        <w:pStyle w:val="a3"/>
        <w:numPr>
          <w:ilvl w:val="0"/>
          <w:numId w:val="1"/>
        </w:numPr>
        <w:bidi w:val="0"/>
        <w:spacing w:after="0" w:line="240" w:lineRule="auto"/>
        <w:ind w:left="180" w:hanging="180"/>
        <w:contextualSpacing w:val="0"/>
        <w:jc w:val="both"/>
        <w:rPr>
          <w:rFonts w:asciiTheme="majorBidi" w:eastAsia="Times New Roman" w:hAnsiTheme="majorBidi" w:cstheme="majorBidi"/>
          <w:b/>
          <w:bCs/>
          <w:sz w:val="20"/>
          <w:szCs w:val="20"/>
          <w:lang w:bidi="ar-EG"/>
        </w:rPr>
        <w:sectPr w:rsidR="00FD5FB6" w:rsidRPr="00106C23" w:rsidSect="00A82C9B">
          <w:type w:val="continuous"/>
          <w:pgSz w:w="11906" w:h="16838" w:code="9"/>
          <w:pgMar w:top="1440" w:right="1800" w:bottom="1440" w:left="1800" w:header="706" w:footer="706" w:gutter="0"/>
          <w:cols w:space="709"/>
          <w:bidi/>
          <w:rtlGutter/>
          <w:docGrid w:linePitch="360"/>
        </w:sectPr>
      </w:pPr>
    </w:p>
    <w:p w14:paraId="7C881190" w14:textId="2221DB15" w:rsidR="000C6490" w:rsidRPr="00106C23" w:rsidRDefault="000C6490" w:rsidP="005A72D6">
      <w:pPr>
        <w:pStyle w:val="a3"/>
        <w:numPr>
          <w:ilvl w:val="0"/>
          <w:numId w:val="1"/>
        </w:numPr>
        <w:bidi w:val="0"/>
        <w:spacing w:after="0" w:line="240" w:lineRule="auto"/>
        <w:ind w:left="180" w:hanging="180"/>
        <w:contextualSpacing w:val="0"/>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sz w:val="20"/>
          <w:szCs w:val="20"/>
          <w:lang w:bidi="ar-EG"/>
        </w:rPr>
        <w:lastRenderedPageBreak/>
        <w:t>Discussion</w:t>
      </w:r>
    </w:p>
    <w:p w14:paraId="34EB2E29" w14:textId="19268DAC" w:rsidR="00674FAE" w:rsidRPr="00106C23" w:rsidRDefault="00674FAE"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 xml:space="preserve">The </w:t>
      </w:r>
      <w:r w:rsidR="00287711" w:rsidRPr="00106C23">
        <w:rPr>
          <w:rFonts w:asciiTheme="majorBidi" w:eastAsia="Times New Roman" w:hAnsiTheme="majorBidi" w:cstheme="majorBidi"/>
          <w:sz w:val="20"/>
          <w:szCs w:val="20"/>
          <w:lang w:bidi="ar-EG"/>
        </w:rPr>
        <w:t>main goal</w:t>
      </w:r>
      <w:r w:rsidRPr="00106C23">
        <w:rPr>
          <w:rFonts w:asciiTheme="majorBidi" w:eastAsia="Times New Roman" w:hAnsiTheme="majorBidi" w:cstheme="majorBidi"/>
          <w:sz w:val="20"/>
          <w:szCs w:val="20"/>
          <w:lang w:bidi="ar-EG"/>
        </w:rPr>
        <w:t xml:space="preserve"> of the treatment is to </w:t>
      </w:r>
      <w:r w:rsidR="00287711" w:rsidRPr="00106C23">
        <w:rPr>
          <w:rFonts w:asciiTheme="majorBidi" w:eastAsia="Times New Roman" w:hAnsiTheme="majorBidi" w:cstheme="majorBidi"/>
          <w:sz w:val="20"/>
          <w:szCs w:val="20"/>
          <w:lang w:bidi="ar-EG"/>
        </w:rPr>
        <w:t>have</w:t>
      </w:r>
      <w:r w:rsidRPr="00106C23">
        <w:rPr>
          <w:rFonts w:asciiTheme="majorBidi" w:eastAsia="Times New Roman" w:hAnsiTheme="majorBidi" w:cstheme="majorBidi"/>
          <w:sz w:val="20"/>
          <w:szCs w:val="20"/>
          <w:lang w:bidi="ar-EG"/>
        </w:rPr>
        <w:t xml:space="preserve"> a congruent and concentrically reduced hip, to prevent </w:t>
      </w:r>
      <w:r w:rsidR="00287711" w:rsidRPr="00106C23">
        <w:rPr>
          <w:rFonts w:asciiTheme="majorBidi" w:eastAsia="Times New Roman" w:hAnsiTheme="majorBidi" w:cstheme="majorBidi"/>
          <w:sz w:val="20"/>
          <w:szCs w:val="20"/>
          <w:lang w:bidi="ar-EG"/>
        </w:rPr>
        <w:t>early arthritic changes of the hip.</w:t>
      </w:r>
      <w:r w:rsidRPr="00106C23">
        <w:rPr>
          <w:rFonts w:asciiTheme="majorBidi" w:eastAsia="Times New Roman" w:hAnsiTheme="majorBidi" w:cstheme="majorBidi"/>
          <w:sz w:val="20"/>
          <w:szCs w:val="20"/>
          <w:lang w:bidi="ar-EG"/>
        </w:rPr>
        <w:t xml:space="preserve"> </w:t>
      </w:r>
    </w:p>
    <w:p w14:paraId="30EE0AE1" w14:textId="4141914C" w:rsidR="007E2C62" w:rsidRPr="00106C23" w:rsidRDefault="007E2C62"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 xml:space="preserve">The choice of treatment for DDH </w:t>
      </w:r>
      <w:r w:rsidR="00287711" w:rsidRPr="00106C23">
        <w:rPr>
          <w:rFonts w:asciiTheme="majorBidi" w:eastAsia="Times New Roman" w:hAnsiTheme="majorBidi" w:cstheme="majorBidi"/>
          <w:sz w:val="20"/>
          <w:szCs w:val="20"/>
          <w:lang w:bidi="ar-EG"/>
        </w:rPr>
        <w:t>depends on the patient’s</w:t>
      </w:r>
      <w:r w:rsidRPr="00106C23">
        <w:rPr>
          <w:rFonts w:asciiTheme="majorBidi" w:eastAsia="Times New Roman" w:hAnsiTheme="majorBidi" w:cstheme="majorBidi"/>
          <w:sz w:val="20"/>
          <w:szCs w:val="20"/>
          <w:lang w:bidi="ar-EG"/>
        </w:rPr>
        <w:t xml:space="preserve"> age </w:t>
      </w:r>
      <w:r w:rsidR="00287711" w:rsidRPr="00106C23">
        <w:rPr>
          <w:rFonts w:asciiTheme="majorBidi" w:eastAsia="Times New Roman" w:hAnsiTheme="majorBidi" w:cstheme="majorBidi"/>
          <w:sz w:val="20"/>
          <w:szCs w:val="20"/>
          <w:lang w:bidi="ar-EG"/>
        </w:rPr>
        <w:t>and</w:t>
      </w:r>
      <w:r w:rsidRPr="00106C23">
        <w:rPr>
          <w:rFonts w:asciiTheme="majorBidi" w:eastAsia="Times New Roman" w:hAnsiTheme="majorBidi" w:cstheme="majorBidi"/>
          <w:sz w:val="20"/>
          <w:szCs w:val="20"/>
          <w:lang w:bidi="ar-EG"/>
        </w:rPr>
        <w:t xml:space="preserve"> </w:t>
      </w:r>
      <w:r w:rsidR="00287711" w:rsidRPr="00106C23">
        <w:rPr>
          <w:rFonts w:asciiTheme="majorBidi" w:eastAsia="Times New Roman" w:hAnsiTheme="majorBidi" w:cstheme="majorBidi"/>
          <w:sz w:val="20"/>
          <w:szCs w:val="20"/>
          <w:lang w:bidi="ar-EG"/>
        </w:rPr>
        <w:t>the hip</w:t>
      </w:r>
      <w:r w:rsidRPr="00106C23">
        <w:rPr>
          <w:rFonts w:asciiTheme="majorBidi" w:eastAsia="Times New Roman" w:hAnsiTheme="majorBidi" w:cstheme="majorBidi"/>
          <w:sz w:val="20"/>
          <w:szCs w:val="20"/>
          <w:lang w:bidi="ar-EG"/>
        </w:rPr>
        <w:t xml:space="preserve"> specific pathologic conditions. </w:t>
      </w:r>
      <w:r w:rsidR="003751A8" w:rsidRPr="00106C23">
        <w:rPr>
          <w:rFonts w:asciiTheme="majorBidi" w:eastAsia="Times New Roman" w:hAnsiTheme="majorBidi" w:cstheme="majorBidi"/>
          <w:sz w:val="20"/>
          <w:szCs w:val="20"/>
          <w:lang w:bidi="ar-EG"/>
        </w:rPr>
        <w:t>The age by which acetabular osteotomy could safely be done is still a matter of argument, however,</w:t>
      </w:r>
      <w:r w:rsidRPr="00106C23">
        <w:rPr>
          <w:rFonts w:asciiTheme="majorBidi" w:eastAsia="Times New Roman" w:hAnsiTheme="majorBidi" w:cstheme="majorBidi"/>
          <w:sz w:val="20"/>
          <w:szCs w:val="20"/>
          <w:lang w:bidi="ar-EG"/>
        </w:rPr>
        <w:t xml:space="preserve"> it is generally accepted that DDH in a child </w:t>
      </w:r>
      <w:r w:rsidR="00287711" w:rsidRPr="00106C23">
        <w:rPr>
          <w:rFonts w:asciiTheme="majorBidi" w:eastAsia="Times New Roman" w:hAnsiTheme="majorBidi" w:cstheme="majorBidi"/>
          <w:sz w:val="20"/>
          <w:szCs w:val="20"/>
          <w:lang w:bidi="ar-EG"/>
        </w:rPr>
        <w:t>around the</w:t>
      </w:r>
      <w:r w:rsidRPr="00106C23">
        <w:rPr>
          <w:rFonts w:asciiTheme="majorBidi" w:eastAsia="Times New Roman" w:hAnsiTheme="majorBidi" w:cstheme="majorBidi"/>
          <w:sz w:val="20"/>
          <w:szCs w:val="20"/>
          <w:lang w:bidi="ar-EG"/>
        </w:rPr>
        <w:t xml:space="preserve"> walking age should be treated with acetabuloplasty. (1</w:t>
      </w:r>
      <w:r w:rsidR="00837A31" w:rsidRPr="00106C23">
        <w:rPr>
          <w:rFonts w:asciiTheme="majorBidi" w:eastAsia="Times New Roman" w:hAnsiTheme="majorBidi" w:cstheme="majorBidi"/>
          <w:sz w:val="20"/>
          <w:szCs w:val="20"/>
          <w:lang w:bidi="ar-EG"/>
        </w:rPr>
        <w:t>1</w:t>
      </w:r>
      <w:r w:rsidRPr="00106C23">
        <w:rPr>
          <w:rFonts w:asciiTheme="majorBidi" w:eastAsia="Times New Roman" w:hAnsiTheme="majorBidi" w:cstheme="majorBidi"/>
          <w:sz w:val="20"/>
          <w:szCs w:val="20"/>
          <w:lang w:bidi="ar-EG"/>
        </w:rPr>
        <w:t>)</w:t>
      </w:r>
    </w:p>
    <w:p w14:paraId="564D3154" w14:textId="2D66488C" w:rsidR="00441A71" w:rsidRPr="00106C23" w:rsidRDefault="00441A71"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In the study done by Yilar et al., results raised the concerns about the increase in the rate of revi</w:t>
      </w:r>
      <w:r w:rsidRPr="00106C23">
        <w:rPr>
          <w:rFonts w:asciiTheme="majorBidi" w:eastAsia="Times New Roman" w:hAnsiTheme="majorBidi" w:cstheme="majorBidi"/>
          <w:sz w:val="20"/>
          <w:szCs w:val="20"/>
          <w:lang w:bidi="ar-EG"/>
        </w:rPr>
        <w:softHyphen/>
        <w:t>sion surgery in the cases who didn’t have pelvic osteotomy.</w:t>
      </w:r>
      <w:r w:rsidR="001B6BD6" w:rsidRPr="00106C23">
        <w:rPr>
          <w:rFonts w:asciiTheme="majorBidi" w:eastAsia="Times New Roman" w:hAnsiTheme="majorBidi" w:cstheme="majorBidi"/>
          <w:sz w:val="20"/>
          <w:szCs w:val="20"/>
          <w:lang w:bidi="ar-EG"/>
        </w:rPr>
        <w:t xml:space="preserve"> </w:t>
      </w:r>
      <w:r w:rsidR="006D2698" w:rsidRPr="00106C23">
        <w:rPr>
          <w:rFonts w:asciiTheme="majorBidi" w:eastAsia="Times New Roman" w:hAnsiTheme="majorBidi" w:cstheme="majorBidi"/>
          <w:sz w:val="20"/>
          <w:szCs w:val="20"/>
          <w:lang w:bidi="ar-EG"/>
        </w:rPr>
        <w:t>(</w:t>
      </w:r>
      <w:r w:rsidR="001B6BD6" w:rsidRPr="00106C23">
        <w:rPr>
          <w:rFonts w:asciiTheme="majorBidi" w:eastAsia="Times New Roman" w:hAnsiTheme="majorBidi" w:cstheme="majorBidi"/>
          <w:sz w:val="20"/>
          <w:szCs w:val="20"/>
          <w:lang w:bidi="ar-EG"/>
        </w:rPr>
        <w:t>12)</w:t>
      </w:r>
    </w:p>
    <w:p w14:paraId="0B9D9CC2" w14:textId="5F6F81B0" w:rsidR="00441A71" w:rsidRPr="00106C23" w:rsidRDefault="00441A71" w:rsidP="005A72D6">
      <w:pPr>
        <w:bidi w:val="0"/>
        <w:spacing w:after="0" w:line="240" w:lineRule="auto"/>
        <w:ind w:firstLine="360"/>
        <w:jc w:val="both"/>
        <w:rPr>
          <w:rFonts w:asciiTheme="majorBidi" w:eastAsia="Times New Roman" w:hAnsiTheme="majorBidi" w:cstheme="majorBidi"/>
          <w:sz w:val="20"/>
          <w:szCs w:val="20"/>
          <w:rtl/>
          <w:lang w:bidi="ar-EG"/>
        </w:rPr>
      </w:pPr>
      <w:r w:rsidRPr="00106C23">
        <w:rPr>
          <w:rFonts w:asciiTheme="majorBidi" w:eastAsia="Times New Roman" w:hAnsiTheme="majorBidi" w:cstheme="majorBidi"/>
          <w:sz w:val="20"/>
          <w:szCs w:val="20"/>
          <w:lang w:bidi="ar-EG"/>
        </w:rPr>
        <w:t>In their review, Ko</w:t>
      </w:r>
      <w:r w:rsidRPr="00106C23">
        <w:rPr>
          <w:rFonts w:asciiTheme="majorBidi" w:eastAsia="Times New Roman" w:hAnsiTheme="majorBidi" w:cstheme="majorBidi"/>
          <w:sz w:val="20"/>
          <w:szCs w:val="20"/>
          <w:lang w:bidi="ar-EG"/>
        </w:rPr>
        <w:softHyphen/>
        <w:t>thari et al. reported a 56% revision surgery rate in OR patients compared with 11% revision surgery rate in pelvic osteotomy patients. (1</w:t>
      </w:r>
      <w:r w:rsidR="0019150A" w:rsidRPr="00106C23">
        <w:rPr>
          <w:rFonts w:asciiTheme="majorBidi" w:eastAsia="Times New Roman" w:hAnsiTheme="majorBidi" w:cstheme="majorBidi"/>
          <w:sz w:val="20"/>
          <w:szCs w:val="20"/>
          <w:lang w:bidi="ar-EG"/>
        </w:rPr>
        <w:t>3</w:t>
      </w:r>
      <w:r w:rsidRPr="00106C23">
        <w:rPr>
          <w:rFonts w:asciiTheme="majorBidi" w:eastAsia="Times New Roman" w:hAnsiTheme="majorBidi" w:cstheme="majorBidi"/>
          <w:sz w:val="20"/>
          <w:szCs w:val="20"/>
          <w:lang w:bidi="ar-EG"/>
        </w:rPr>
        <w:t>)</w:t>
      </w:r>
    </w:p>
    <w:p w14:paraId="615DFDEB" w14:textId="77777777" w:rsidR="00085E8B" w:rsidRPr="00106C23" w:rsidRDefault="00085E8B"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In Issin A. et al. study, the initial Tönnis radiological grading did not affect the final result of the patients in both groups.</w:t>
      </w:r>
    </w:p>
    <w:p w14:paraId="6DE30B4B" w14:textId="16DF3B07" w:rsidR="00085E8B" w:rsidRPr="00106C23" w:rsidRDefault="00085E8B"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Dega osteotomy provides much better coverage and the final result would be more anatomical, which may prevent the child from developing further joint problems in the future.</w:t>
      </w:r>
      <w:r w:rsidR="001B6BD6" w:rsidRPr="00106C23">
        <w:rPr>
          <w:rFonts w:asciiTheme="majorBidi" w:eastAsia="Times New Roman" w:hAnsiTheme="majorBidi" w:cstheme="majorBidi"/>
          <w:sz w:val="20"/>
          <w:szCs w:val="20"/>
          <w:lang w:bidi="ar-EG"/>
        </w:rPr>
        <w:t xml:space="preserve"> (10)</w:t>
      </w:r>
    </w:p>
    <w:p w14:paraId="6AE58990" w14:textId="77777777" w:rsidR="00660C9E" w:rsidRPr="00106C23" w:rsidRDefault="00660C9E"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Our study showed that there were no significant differences between both groups as regard age and gender</w:t>
      </w:r>
      <w:r w:rsidRPr="00106C23">
        <w:rPr>
          <w:rFonts w:asciiTheme="majorBidi" w:eastAsia="Times New Roman" w:hAnsiTheme="majorBidi" w:cstheme="majorBidi"/>
          <w:sz w:val="20"/>
          <w:szCs w:val="20"/>
          <w:rtl/>
          <w:lang w:bidi="ar-EG"/>
        </w:rPr>
        <w:t>.</w:t>
      </w:r>
    </w:p>
    <w:p w14:paraId="329BBEFF" w14:textId="680CBBD7" w:rsidR="00660C9E" w:rsidRPr="00106C23" w:rsidRDefault="00660C9E"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lastRenderedPageBreak/>
        <w:t>There was no significant difference between our two groups regarding the pre-operative IHDI classification</w:t>
      </w:r>
      <w:r w:rsidRPr="00106C23">
        <w:rPr>
          <w:rFonts w:asciiTheme="majorBidi" w:eastAsia="Times New Roman" w:hAnsiTheme="majorBidi" w:cstheme="majorBidi"/>
          <w:sz w:val="20"/>
          <w:szCs w:val="20"/>
          <w:rtl/>
          <w:lang w:bidi="ar-EG"/>
        </w:rPr>
        <w:t>.</w:t>
      </w:r>
    </w:p>
    <w:p w14:paraId="08E82287" w14:textId="753749B2" w:rsidR="00660C9E" w:rsidRPr="00106C23" w:rsidRDefault="00660C9E"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Re-dislocation occurred at the 12th week post-operative after the cast removal in the open reduction without pelvic osteotomy group</w:t>
      </w:r>
      <w:r w:rsidRPr="00106C23">
        <w:rPr>
          <w:rFonts w:asciiTheme="majorBidi" w:eastAsia="Times New Roman" w:hAnsiTheme="majorBidi" w:cstheme="majorBidi"/>
          <w:sz w:val="20"/>
          <w:szCs w:val="20"/>
          <w:rtl/>
          <w:lang w:bidi="ar-EG"/>
        </w:rPr>
        <w:t>.</w:t>
      </w:r>
    </w:p>
    <w:p w14:paraId="169FA9CD" w14:textId="54DB1CFB" w:rsidR="00660C9E" w:rsidRPr="00106C23" w:rsidRDefault="00660C9E"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The AI in the open reduction group showed delayed remodeling with a re-dislocation in 50% of the cases. While, the other group who had open reduction with DEGA osteotomy had no dislocation or need for re-operation</w:t>
      </w:r>
      <w:r w:rsidRPr="00106C23">
        <w:rPr>
          <w:rFonts w:asciiTheme="majorBidi" w:eastAsia="Times New Roman" w:hAnsiTheme="majorBidi" w:cstheme="majorBidi"/>
          <w:sz w:val="20"/>
          <w:szCs w:val="20"/>
          <w:rtl/>
          <w:lang w:bidi="ar-EG"/>
        </w:rPr>
        <w:t>.</w:t>
      </w:r>
    </w:p>
    <w:p w14:paraId="046966ED" w14:textId="10EBB09F" w:rsidR="006C07EF" w:rsidRPr="00106C23" w:rsidRDefault="00660C9E" w:rsidP="005A72D6">
      <w:pPr>
        <w:bidi w:val="0"/>
        <w:spacing w:after="0" w:line="240" w:lineRule="auto"/>
        <w:ind w:firstLine="360"/>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According to those results, our study recommends the combination of pelvic DEGA osteotomy with open reduction to all the cases regardless the age and the preoperative AI, in order to decrease the re-operation rate, prevent the postoperative dislocation, to ensure full femoral head coverage</w:t>
      </w:r>
      <w:r w:rsidR="00694E1C" w:rsidRPr="00106C23">
        <w:rPr>
          <w:rFonts w:asciiTheme="majorBidi" w:eastAsia="Times New Roman" w:hAnsiTheme="majorBidi" w:cstheme="majorBidi"/>
          <w:sz w:val="20"/>
          <w:szCs w:val="20"/>
          <w:lang w:bidi="ar-EG"/>
        </w:rPr>
        <w:t xml:space="preserve">. </w:t>
      </w:r>
    </w:p>
    <w:p w14:paraId="6F12F201" w14:textId="77777777" w:rsidR="000C6490" w:rsidRPr="00106C23" w:rsidRDefault="000C6490" w:rsidP="005A72D6">
      <w:pPr>
        <w:pStyle w:val="a3"/>
        <w:numPr>
          <w:ilvl w:val="0"/>
          <w:numId w:val="1"/>
        </w:numPr>
        <w:bidi w:val="0"/>
        <w:spacing w:after="0" w:line="240" w:lineRule="auto"/>
        <w:ind w:left="180" w:hanging="180"/>
        <w:contextualSpacing w:val="0"/>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sz w:val="20"/>
          <w:szCs w:val="20"/>
          <w:lang w:bidi="ar-EG"/>
        </w:rPr>
        <w:t>Conclusion</w:t>
      </w:r>
    </w:p>
    <w:p w14:paraId="1DDDFFA6" w14:textId="75FAD68E" w:rsidR="00B23769" w:rsidRPr="00106C23" w:rsidRDefault="00E23A5B" w:rsidP="005A72D6">
      <w:pPr>
        <w:bidi w:val="0"/>
        <w:spacing w:after="0" w:line="240" w:lineRule="auto"/>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 xml:space="preserve">       </w:t>
      </w:r>
      <w:r w:rsidR="00572284" w:rsidRPr="00106C23">
        <w:rPr>
          <w:rFonts w:asciiTheme="majorBidi" w:eastAsia="Times New Roman" w:hAnsiTheme="majorBidi" w:cstheme="majorBidi"/>
          <w:sz w:val="20"/>
          <w:szCs w:val="20"/>
          <w:lang w:bidi="ar-EG"/>
        </w:rPr>
        <w:t xml:space="preserve"> </w:t>
      </w:r>
      <w:r w:rsidR="00B23769" w:rsidRPr="00106C23">
        <w:rPr>
          <w:rFonts w:asciiTheme="majorBidi" w:eastAsia="Times New Roman" w:hAnsiTheme="majorBidi" w:cstheme="majorBidi"/>
          <w:sz w:val="20"/>
          <w:szCs w:val="20"/>
          <w:lang w:bidi="ar-EG"/>
        </w:rPr>
        <w:t>In order to treat the hip with DDH, a concentric reduction of the femoral head to the acetabulum is a must</w:t>
      </w:r>
      <w:r w:rsidR="00B23769" w:rsidRPr="00106C23">
        <w:rPr>
          <w:rFonts w:asciiTheme="majorBidi" w:eastAsia="Times New Roman" w:hAnsiTheme="majorBidi" w:cstheme="majorBidi"/>
          <w:sz w:val="20"/>
          <w:szCs w:val="20"/>
          <w:rtl/>
          <w:lang w:bidi="ar-EG"/>
        </w:rPr>
        <w:t>.</w:t>
      </w:r>
    </w:p>
    <w:p w14:paraId="68A55041" w14:textId="77777777" w:rsidR="00B23769" w:rsidRPr="00106C23" w:rsidRDefault="00B23769" w:rsidP="005A72D6">
      <w:pPr>
        <w:bidi w:val="0"/>
        <w:spacing w:after="0" w:line="240" w:lineRule="auto"/>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This reduction should be maintained to allow normal hip joint development</w:t>
      </w:r>
      <w:r w:rsidRPr="00106C23">
        <w:rPr>
          <w:rFonts w:asciiTheme="majorBidi" w:eastAsia="Times New Roman" w:hAnsiTheme="majorBidi" w:cstheme="majorBidi"/>
          <w:sz w:val="20"/>
          <w:szCs w:val="20"/>
          <w:rtl/>
          <w:lang w:bidi="ar-EG"/>
        </w:rPr>
        <w:t>.</w:t>
      </w:r>
    </w:p>
    <w:p w14:paraId="2904BC5C" w14:textId="3305F6BB" w:rsidR="00B23769" w:rsidRPr="00106C23" w:rsidRDefault="00572284" w:rsidP="005A72D6">
      <w:pPr>
        <w:bidi w:val="0"/>
        <w:spacing w:after="0" w:line="240" w:lineRule="auto"/>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 xml:space="preserve">        </w:t>
      </w:r>
      <w:r w:rsidR="00B23769" w:rsidRPr="00106C23">
        <w:rPr>
          <w:rFonts w:asciiTheme="majorBidi" w:eastAsia="Times New Roman" w:hAnsiTheme="majorBidi" w:cstheme="majorBidi"/>
          <w:sz w:val="20"/>
          <w:szCs w:val="20"/>
          <w:lang w:bidi="ar-EG"/>
        </w:rPr>
        <w:t>Proper reduction dictates femoral head containment in the acetabulum with full femoral head coverage with the acetabulum</w:t>
      </w:r>
      <w:r w:rsidR="00B23769" w:rsidRPr="00106C23">
        <w:rPr>
          <w:rFonts w:asciiTheme="majorBidi" w:eastAsia="Times New Roman" w:hAnsiTheme="majorBidi" w:cstheme="majorBidi"/>
          <w:sz w:val="20"/>
          <w:szCs w:val="20"/>
          <w:rtl/>
          <w:lang w:bidi="ar-EG"/>
        </w:rPr>
        <w:t>.</w:t>
      </w:r>
    </w:p>
    <w:p w14:paraId="14148941" w14:textId="73915FBC" w:rsidR="00B23769" w:rsidRPr="00106C23" w:rsidRDefault="00572284" w:rsidP="005A72D6">
      <w:pPr>
        <w:bidi w:val="0"/>
        <w:spacing w:after="0" w:line="240" w:lineRule="auto"/>
        <w:jc w:val="both"/>
        <w:rPr>
          <w:rFonts w:asciiTheme="majorBidi" w:eastAsia="Times New Roman" w:hAnsiTheme="majorBidi" w:cstheme="majorBidi"/>
          <w:sz w:val="20"/>
          <w:szCs w:val="20"/>
          <w:lang w:bidi="ar-EG"/>
        </w:rPr>
      </w:pPr>
      <w:r w:rsidRPr="00106C23">
        <w:rPr>
          <w:rFonts w:asciiTheme="majorBidi" w:eastAsia="Times New Roman" w:hAnsiTheme="majorBidi" w:cstheme="majorBidi"/>
          <w:sz w:val="20"/>
          <w:szCs w:val="20"/>
          <w:lang w:bidi="ar-EG"/>
        </w:rPr>
        <w:t xml:space="preserve">      </w:t>
      </w:r>
      <w:r w:rsidR="00B23769" w:rsidRPr="00106C23">
        <w:rPr>
          <w:rFonts w:asciiTheme="majorBidi" w:eastAsia="Times New Roman" w:hAnsiTheme="majorBidi" w:cstheme="majorBidi"/>
          <w:sz w:val="20"/>
          <w:szCs w:val="20"/>
          <w:lang w:bidi="ar-EG"/>
        </w:rPr>
        <w:t xml:space="preserve">Open reduction without pelvic osteotomy doesn’t ensure full acetabular coverage, that’s </w:t>
      </w:r>
      <w:r w:rsidR="00B23769" w:rsidRPr="00106C23">
        <w:rPr>
          <w:rFonts w:asciiTheme="majorBidi" w:eastAsia="Times New Roman" w:hAnsiTheme="majorBidi" w:cstheme="majorBidi"/>
          <w:sz w:val="20"/>
          <w:szCs w:val="20"/>
          <w:lang w:bidi="ar-EG"/>
        </w:rPr>
        <w:lastRenderedPageBreak/>
        <w:t xml:space="preserve">why concurrent femoral head open reduction and pelvic DEGA osteotomy is recommended. </w:t>
      </w:r>
    </w:p>
    <w:p w14:paraId="21E98A14" w14:textId="0702DE3D" w:rsidR="000C6490" w:rsidRPr="00106C23" w:rsidRDefault="00B23769" w:rsidP="00A32971">
      <w:pPr>
        <w:pStyle w:val="a3"/>
        <w:numPr>
          <w:ilvl w:val="0"/>
          <w:numId w:val="1"/>
        </w:numPr>
        <w:bidi w:val="0"/>
        <w:spacing w:after="0" w:line="240" w:lineRule="auto"/>
        <w:ind w:left="180" w:hanging="180"/>
        <w:contextualSpacing w:val="0"/>
        <w:jc w:val="both"/>
        <w:rPr>
          <w:rFonts w:asciiTheme="majorBidi" w:eastAsia="Times New Roman" w:hAnsiTheme="majorBidi" w:cstheme="majorBidi"/>
          <w:b/>
          <w:bCs/>
          <w:sz w:val="20"/>
          <w:szCs w:val="20"/>
          <w:lang w:bidi="ar-EG"/>
        </w:rPr>
      </w:pPr>
      <w:r w:rsidRPr="00106C23">
        <w:rPr>
          <w:rFonts w:asciiTheme="majorBidi" w:eastAsia="Times New Roman" w:hAnsiTheme="majorBidi" w:cstheme="majorBidi"/>
          <w:b/>
          <w:bCs/>
          <w:sz w:val="20"/>
          <w:szCs w:val="20"/>
          <w:lang w:bidi="ar-EG"/>
        </w:rPr>
        <w:t xml:space="preserve"> </w:t>
      </w:r>
      <w:r w:rsidR="000C6490" w:rsidRPr="00106C23">
        <w:rPr>
          <w:rFonts w:asciiTheme="majorBidi" w:eastAsia="Times New Roman" w:hAnsiTheme="majorBidi" w:cstheme="majorBidi"/>
          <w:b/>
          <w:bCs/>
          <w:sz w:val="20"/>
          <w:szCs w:val="20"/>
          <w:lang w:bidi="ar-EG"/>
        </w:rPr>
        <w:t xml:space="preserve">References </w:t>
      </w:r>
    </w:p>
    <w:p w14:paraId="547376A7" w14:textId="482EAC78" w:rsidR="00653BBE" w:rsidRPr="00106C23" w:rsidRDefault="00A848C2" w:rsidP="00A32971">
      <w:pPr>
        <w:pStyle w:val="a3"/>
        <w:widowControl w:val="0"/>
        <w:numPr>
          <w:ilvl w:val="0"/>
          <w:numId w:val="15"/>
        </w:numPr>
        <w:autoSpaceDE w:val="0"/>
        <w:autoSpaceDN w:val="0"/>
        <w:bidi w:val="0"/>
        <w:adjustRightInd w:val="0"/>
        <w:spacing w:after="0" w:line="240" w:lineRule="auto"/>
        <w:ind w:left="360"/>
        <w:jc w:val="both"/>
        <w:rPr>
          <w:rFonts w:asciiTheme="majorBidi" w:hAnsiTheme="majorBidi" w:cstheme="majorBidi"/>
          <w:noProof/>
          <w:sz w:val="20"/>
          <w:szCs w:val="20"/>
        </w:rPr>
      </w:pPr>
      <w:r w:rsidRPr="00106C23">
        <w:rPr>
          <w:rFonts w:asciiTheme="majorBidi" w:eastAsia="Times New Roman" w:hAnsiTheme="majorBidi" w:cstheme="majorBidi"/>
          <w:b/>
          <w:bCs/>
          <w:sz w:val="20"/>
          <w:szCs w:val="20"/>
          <w:lang w:bidi="ar-EG"/>
        </w:rPr>
        <w:fldChar w:fldCharType="begin" w:fldLock="1"/>
      </w:r>
      <w:r w:rsidRPr="00106C23">
        <w:rPr>
          <w:rFonts w:asciiTheme="majorBidi" w:eastAsia="Times New Roman" w:hAnsiTheme="majorBidi" w:cstheme="majorBidi"/>
          <w:b/>
          <w:bCs/>
          <w:sz w:val="20"/>
          <w:szCs w:val="20"/>
          <w:lang w:bidi="ar-EG"/>
        </w:rPr>
        <w:instrText xml:space="preserve">ADDIN Mendeley Bibliography CSL_BIBLIOGRAPHY </w:instrText>
      </w:r>
      <w:r w:rsidRPr="00106C23">
        <w:rPr>
          <w:rFonts w:asciiTheme="majorBidi" w:eastAsia="Times New Roman" w:hAnsiTheme="majorBidi" w:cstheme="majorBidi"/>
          <w:b/>
          <w:bCs/>
          <w:sz w:val="20"/>
          <w:szCs w:val="20"/>
          <w:lang w:bidi="ar-EG"/>
        </w:rPr>
        <w:fldChar w:fldCharType="separate"/>
      </w:r>
      <w:r w:rsidR="005F7471" w:rsidRPr="00106C23">
        <w:rPr>
          <w:rFonts w:asciiTheme="majorBidi" w:hAnsiTheme="majorBidi" w:cstheme="majorBidi"/>
          <w:noProof/>
          <w:sz w:val="20"/>
          <w:szCs w:val="20"/>
        </w:rPr>
        <w:t xml:space="preserve">O. </w:t>
      </w:r>
      <w:r w:rsidR="00653BBE" w:rsidRPr="00106C23">
        <w:rPr>
          <w:rFonts w:asciiTheme="majorBidi" w:hAnsiTheme="majorBidi" w:cstheme="majorBidi"/>
          <w:noProof/>
          <w:sz w:val="20"/>
          <w:szCs w:val="20"/>
        </w:rPr>
        <w:t xml:space="preserve">Furnes, </w:t>
      </w:r>
      <w:r w:rsidR="005F7471" w:rsidRPr="00106C23">
        <w:rPr>
          <w:rFonts w:asciiTheme="majorBidi" w:hAnsiTheme="majorBidi" w:cstheme="majorBidi"/>
          <w:noProof/>
          <w:sz w:val="20"/>
          <w:szCs w:val="20"/>
        </w:rPr>
        <w:t xml:space="preserve">S.A. </w:t>
      </w:r>
      <w:r w:rsidR="00653BBE" w:rsidRPr="00106C23">
        <w:rPr>
          <w:rFonts w:asciiTheme="majorBidi" w:hAnsiTheme="majorBidi" w:cstheme="majorBidi"/>
          <w:noProof/>
          <w:sz w:val="20"/>
          <w:szCs w:val="20"/>
        </w:rPr>
        <w:t xml:space="preserve">Lie, </w:t>
      </w:r>
      <w:r w:rsidR="005F7471" w:rsidRPr="00106C23">
        <w:rPr>
          <w:rFonts w:asciiTheme="majorBidi" w:hAnsiTheme="majorBidi" w:cstheme="majorBidi"/>
          <w:noProof/>
          <w:sz w:val="20"/>
          <w:szCs w:val="20"/>
        </w:rPr>
        <w:t xml:space="preserve">B. </w:t>
      </w:r>
      <w:r w:rsidR="00653BBE" w:rsidRPr="00106C23">
        <w:rPr>
          <w:rFonts w:asciiTheme="majorBidi" w:hAnsiTheme="majorBidi" w:cstheme="majorBidi"/>
          <w:noProof/>
          <w:sz w:val="20"/>
          <w:szCs w:val="20"/>
        </w:rPr>
        <w:t>Espehaug, Hip disease and the prognosis of total hip replacements. J Bone Joint Surg Br;</w:t>
      </w:r>
      <w:r w:rsidR="005F7471" w:rsidRPr="00106C23">
        <w:rPr>
          <w:rFonts w:asciiTheme="majorBidi" w:hAnsiTheme="majorBidi" w:cstheme="majorBidi"/>
          <w:noProof/>
          <w:sz w:val="20"/>
          <w:szCs w:val="20"/>
        </w:rPr>
        <w:t>vol.</w:t>
      </w:r>
      <w:r w:rsidR="00653BBE" w:rsidRPr="00106C23">
        <w:rPr>
          <w:rFonts w:asciiTheme="majorBidi" w:hAnsiTheme="majorBidi" w:cstheme="majorBidi"/>
          <w:noProof/>
          <w:sz w:val="20"/>
          <w:szCs w:val="20"/>
        </w:rPr>
        <w:t xml:space="preserve"> 83</w:t>
      </w:r>
      <w:r w:rsidR="005F7471" w:rsidRPr="00106C23">
        <w:rPr>
          <w:rFonts w:asciiTheme="majorBidi" w:hAnsiTheme="majorBidi" w:cstheme="majorBidi"/>
          <w:noProof/>
          <w:sz w:val="20"/>
          <w:szCs w:val="20"/>
        </w:rPr>
        <w:t>,pp.</w:t>
      </w:r>
      <w:r w:rsidR="00653BBE" w:rsidRPr="00106C23">
        <w:rPr>
          <w:rFonts w:asciiTheme="majorBidi" w:hAnsiTheme="majorBidi" w:cstheme="majorBidi"/>
          <w:noProof/>
          <w:sz w:val="20"/>
          <w:szCs w:val="20"/>
        </w:rPr>
        <w:t>579-86</w:t>
      </w:r>
      <w:r w:rsidR="005F7471" w:rsidRPr="00106C23">
        <w:rPr>
          <w:rFonts w:asciiTheme="majorBidi" w:hAnsiTheme="majorBidi" w:cstheme="majorBidi"/>
          <w:noProof/>
          <w:sz w:val="20"/>
          <w:szCs w:val="20"/>
        </w:rPr>
        <w:t>,2001</w:t>
      </w:r>
      <w:r w:rsidR="00653BBE" w:rsidRPr="00106C23">
        <w:rPr>
          <w:rFonts w:asciiTheme="majorBidi" w:hAnsiTheme="majorBidi" w:cstheme="majorBidi"/>
          <w:noProof/>
          <w:sz w:val="20"/>
          <w:szCs w:val="20"/>
        </w:rPr>
        <w:t>.</w:t>
      </w:r>
    </w:p>
    <w:p w14:paraId="4928C4EC" w14:textId="2BE328C3" w:rsidR="00A848C2" w:rsidRPr="00106C23" w:rsidRDefault="005F7471" w:rsidP="00A32971">
      <w:pPr>
        <w:pStyle w:val="a3"/>
        <w:widowControl w:val="0"/>
        <w:numPr>
          <w:ilvl w:val="0"/>
          <w:numId w:val="15"/>
        </w:numPr>
        <w:autoSpaceDE w:val="0"/>
        <w:autoSpaceDN w:val="0"/>
        <w:bidi w:val="0"/>
        <w:adjustRightInd w:val="0"/>
        <w:spacing w:after="0" w:line="240" w:lineRule="auto"/>
        <w:ind w:left="360"/>
        <w:jc w:val="both"/>
        <w:rPr>
          <w:rFonts w:asciiTheme="majorBidi" w:hAnsiTheme="majorBidi" w:cstheme="majorBidi"/>
          <w:noProof/>
          <w:sz w:val="20"/>
          <w:szCs w:val="20"/>
        </w:rPr>
      </w:pPr>
      <w:r w:rsidRPr="00106C23">
        <w:rPr>
          <w:rFonts w:asciiTheme="majorBidi" w:hAnsiTheme="majorBidi" w:cstheme="majorBidi"/>
          <w:noProof/>
          <w:sz w:val="20"/>
          <w:szCs w:val="20"/>
        </w:rPr>
        <w:t>M.</w:t>
      </w:r>
      <w:r w:rsidR="003602E2" w:rsidRPr="00106C23">
        <w:rPr>
          <w:rFonts w:asciiTheme="majorBidi" w:hAnsiTheme="majorBidi" w:cstheme="majorBidi"/>
          <w:noProof/>
          <w:sz w:val="20"/>
          <w:szCs w:val="20"/>
        </w:rPr>
        <w:t xml:space="preserve">Sewell, </w:t>
      </w:r>
      <w:r w:rsidRPr="00106C23">
        <w:rPr>
          <w:rFonts w:asciiTheme="majorBidi" w:hAnsiTheme="majorBidi" w:cstheme="majorBidi"/>
          <w:noProof/>
          <w:sz w:val="20"/>
          <w:szCs w:val="20"/>
        </w:rPr>
        <w:t>K.</w:t>
      </w:r>
      <w:r w:rsidR="003602E2" w:rsidRPr="00106C23">
        <w:rPr>
          <w:rFonts w:asciiTheme="majorBidi" w:hAnsiTheme="majorBidi" w:cstheme="majorBidi"/>
          <w:noProof/>
          <w:sz w:val="20"/>
          <w:szCs w:val="20"/>
        </w:rPr>
        <w:t xml:space="preserve">Rosendahl, </w:t>
      </w:r>
      <w:r w:rsidRPr="00106C23">
        <w:rPr>
          <w:rFonts w:asciiTheme="majorBidi" w:hAnsiTheme="majorBidi" w:cstheme="majorBidi"/>
          <w:noProof/>
          <w:sz w:val="20"/>
          <w:szCs w:val="20"/>
        </w:rPr>
        <w:t>DM.</w:t>
      </w:r>
      <w:r w:rsidR="003602E2" w:rsidRPr="00106C23">
        <w:rPr>
          <w:rFonts w:asciiTheme="majorBidi" w:hAnsiTheme="majorBidi" w:cstheme="majorBidi"/>
          <w:noProof/>
          <w:sz w:val="20"/>
          <w:szCs w:val="20"/>
        </w:rPr>
        <w:t>Eastwood, Developmental dysplasia of the hip. BMJ;</w:t>
      </w:r>
      <w:r w:rsidRPr="00106C23">
        <w:rPr>
          <w:rFonts w:asciiTheme="majorBidi" w:hAnsiTheme="majorBidi" w:cstheme="majorBidi"/>
          <w:noProof/>
          <w:sz w:val="20"/>
          <w:szCs w:val="20"/>
        </w:rPr>
        <w:t>vol.</w:t>
      </w:r>
      <w:r w:rsidR="003602E2" w:rsidRPr="00106C23">
        <w:rPr>
          <w:rFonts w:asciiTheme="majorBidi" w:hAnsiTheme="majorBidi" w:cstheme="majorBidi"/>
          <w:noProof/>
          <w:sz w:val="20"/>
          <w:szCs w:val="20"/>
        </w:rPr>
        <w:t xml:space="preserve"> 339</w:t>
      </w:r>
      <w:r w:rsidRPr="00106C23">
        <w:rPr>
          <w:rFonts w:asciiTheme="majorBidi" w:hAnsiTheme="majorBidi" w:cstheme="majorBidi"/>
          <w:noProof/>
          <w:sz w:val="20"/>
          <w:szCs w:val="20"/>
        </w:rPr>
        <w:t>,pp.</w:t>
      </w:r>
      <w:r w:rsidR="003602E2" w:rsidRPr="00106C23">
        <w:rPr>
          <w:rFonts w:asciiTheme="majorBidi" w:hAnsiTheme="majorBidi" w:cstheme="majorBidi"/>
          <w:noProof/>
          <w:sz w:val="20"/>
          <w:szCs w:val="20"/>
        </w:rPr>
        <w:t>1242-1248</w:t>
      </w:r>
      <w:r w:rsidRPr="00106C23">
        <w:rPr>
          <w:rFonts w:asciiTheme="majorBidi" w:hAnsiTheme="majorBidi" w:cstheme="majorBidi"/>
          <w:noProof/>
          <w:sz w:val="20"/>
          <w:szCs w:val="20"/>
        </w:rPr>
        <w:t>,2009</w:t>
      </w:r>
      <w:r w:rsidR="003602E2" w:rsidRPr="00106C23">
        <w:rPr>
          <w:rFonts w:asciiTheme="majorBidi" w:hAnsiTheme="majorBidi" w:cstheme="majorBidi"/>
          <w:noProof/>
          <w:sz w:val="20"/>
          <w:szCs w:val="20"/>
        </w:rPr>
        <w:t>.</w:t>
      </w:r>
    </w:p>
    <w:p w14:paraId="3C1776BD" w14:textId="449F7FC8" w:rsidR="00A848C2" w:rsidRPr="00106C23" w:rsidRDefault="005F7471" w:rsidP="00A32971">
      <w:pPr>
        <w:pStyle w:val="a3"/>
        <w:widowControl w:val="0"/>
        <w:numPr>
          <w:ilvl w:val="0"/>
          <w:numId w:val="15"/>
        </w:numPr>
        <w:autoSpaceDE w:val="0"/>
        <w:autoSpaceDN w:val="0"/>
        <w:bidi w:val="0"/>
        <w:adjustRightInd w:val="0"/>
        <w:spacing w:after="0" w:line="240" w:lineRule="auto"/>
        <w:ind w:left="360"/>
        <w:jc w:val="both"/>
        <w:rPr>
          <w:rFonts w:asciiTheme="majorBidi" w:hAnsiTheme="majorBidi" w:cstheme="majorBidi"/>
          <w:noProof/>
          <w:sz w:val="20"/>
          <w:szCs w:val="20"/>
        </w:rPr>
      </w:pPr>
      <w:r w:rsidRPr="00106C23">
        <w:rPr>
          <w:rFonts w:asciiTheme="majorBidi" w:hAnsiTheme="majorBidi" w:cstheme="majorBidi"/>
          <w:noProof/>
          <w:sz w:val="20"/>
          <w:szCs w:val="20"/>
        </w:rPr>
        <w:t xml:space="preserve">S.A. </w:t>
      </w:r>
      <w:r w:rsidR="00556135" w:rsidRPr="00106C23">
        <w:rPr>
          <w:rFonts w:asciiTheme="majorBidi" w:hAnsiTheme="majorBidi" w:cstheme="majorBidi"/>
          <w:noProof/>
          <w:sz w:val="20"/>
          <w:szCs w:val="20"/>
        </w:rPr>
        <w:t xml:space="preserve">Shipman, </w:t>
      </w:r>
      <w:r w:rsidRPr="00106C23">
        <w:rPr>
          <w:rFonts w:asciiTheme="majorBidi" w:hAnsiTheme="majorBidi" w:cstheme="majorBidi"/>
          <w:noProof/>
          <w:sz w:val="20"/>
          <w:szCs w:val="20"/>
        </w:rPr>
        <w:t>M .</w:t>
      </w:r>
      <w:r w:rsidR="00556135" w:rsidRPr="00106C23">
        <w:rPr>
          <w:rFonts w:asciiTheme="majorBidi" w:hAnsiTheme="majorBidi" w:cstheme="majorBidi"/>
          <w:noProof/>
          <w:sz w:val="20"/>
          <w:szCs w:val="20"/>
        </w:rPr>
        <w:t xml:space="preserve">Helfand, </w:t>
      </w:r>
      <w:r w:rsidRPr="00106C23">
        <w:rPr>
          <w:rFonts w:asciiTheme="majorBidi" w:hAnsiTheme="majorBidi" w:cstheme="majorBidi"/>
          <w:noProof/>
          <w:sz w:val="20"/>
          <w:szCs w:val="20"/>
        </w:rPr>
        <w:t xml:space="preserve">V.A. </w:t>
      </w:r>
      <w:r w:rsidR="00556135" w:rsidRPr="00106C23">
        <w:rPr>
          <w:rFonts w:asciiTheme="majorBidi" w:hAnsiTheme="majorBidi" w:cstheme="majorBidi"/>
          <w:noProof/>
          <w:sz w:val="20"/>
          <w:szCs w:val="20"/>
        </w:rPr>
        <w:t>Moyer, Screening for developmental dysplasia of the hip: a systematic literature review for the US Preventive Services Task Force. Pediatrics;</w:t>
      </w:r>
      <w:r w:rsidRPr="00106C23">
        <w:rPr>
          <w:rFonts w:asciiTheme="majorBidi" w:hAnsiTheme="majorBidi" w:cstheme="majorBidi"/>
          <w:noProof/>
          <w:sz w:val="20"/>
          <w:szCs w:val="20"/>
        </w:rPr>
        <w:t>vol.</w:t>
      </w:r>
      <w:r w:rsidR="00556135" w:rsidRPr="00106C23">
        <w:rPr>
          <w:rFonts w:asciiTheme="majorBidi" w:hAnsiTheme="majorBidi" w:cstheme="majorBidi"/>
          <w:noProof/>
          <w:sz w:val="20"/>
          <w:szCs w:val="20"/>
        </w:rPr>
        <w:t xml:space="preserve"> 117</w:t>
      </w:r>
      <w:r w:rsidRPr="00106C23">
        <w:rPr>
          <w:rFonts w:asciiTheme="majorBidi" w:hAnsiTheme="majorBidi" w:cstheme="majorBidi"/>
          <w:noProof/>
          <w:sz w:val="20"/>
          <w:szCs w:val="20"/>
        </w:rPr>
        <w:t>,pp.</w:t>
      </w:r>
      <w:r w:rsidR="00556135" w:rsidRPr="00106C23">
        <w:rPr>
          <w:rFonts w:asciiTheme="majorBidi" w:hAnsiTheme="majorBidi" w:cstheme="majorBidi"/>
          <w:noProof/>
          <w:sz w:val="20"/>
          <w:szCs w:val="20"/>
        </w:rPr>
        <w:t>557-76</w:t>
      </w:r>
      <w:r w:rsidRPr="00106C23">
        <w:rPr>
          <w:rFonts w:asciiTheme="majorBidi" w:hAnsiTheme="majorBidi" w:cstheme="majorBidi"/>
          <w:noProof/>
          <w:sz w:val="20"/>
          <w:szCs w:val="20"/>
        </w:rPr>
        <w:t>,2006</w:t>
      </w:r>
      <w:r w:rsidR="00556135" w:rsidRPr="00106C23">
        <w:rPr>
          <w:rFonts w:asciiTheme="majorBidi" w:hAnsiTheme="majorBidi" w:cstheme="majorBidi"/>
          <w:noProof/>
          <w:sz w:val="20"/>
          <w:szCs w:val="20"/>
        </w:rPr>
        <w:t>.</w:t>
      </w:r>
    </w:p>
    <w:p w14:paraId="6B3304CD" w14:textId="35F5E550" w:rsidR="00A848C2" w:rsidRPr="00106C23" w:rsidRDefault="005F7471" w:rsidP="00A32971">
      <w:pPr>
        <w:pStyle w:val="a3"/>
        <w:widowControl w:val="0"/>
        <w:numPr>
          <w:ilvl w:val="0"/>
          <w:numId w:val="15"/>
        </w:numPr>
        <w:autoSpaceDE w:val="0"/>
        <w:autoSpaceDN w:val="0"/>
        <w:bidi w:val="0"/>
        <w:adjustRightInd w:val="0"/>
        <w:spacing w:after="0" w:line="240" w:lineRule="auto"/>
        <w:ind w:left="360"/>
        <w:jc w:val="both"/>
        <w:rPr>
          <w:rFonts w:asciiTheme="majorBidi" w:hAnsiTheme="majorBidi" w:cstheme="majorBidi"/>
          <w:noProof/>
          <w:sz w:val="20"/>
          <w:szCs w:val="20"/>
        </w:rPr>
      </w:pPr>
      <w:r w:rsidRPr="00106C23">
        <w:rPr>
          <w:rFonts w:asciiTheme="majorBidi" w:hAnsiTheme="majorBidi" w:cstheme="majorBidi"/>
          <w:noProof/>
          <w:sz w:val="20"/>
          <w:szCs w:val="20"/>
        </w:rPr>
        <w:t xml:space="preserve">R.B. </w:t>
      </w:r>
      <w:r w:rsidR="00EF6717" w:rsidRPr="00106C23">
        <w:rPr>
          <w:rFonts w:asciiTheme="majorBidi" w:hAnsiTheme="majorBidi" w:cstheme="majorBidi"/>
          <w:noProof/>
          <w:sz w:val="20"/>
          <w:szCs w:val="20"/>
        </w:rPr>
        <w:t xml:space="preserve">Salter, </w:t>
      </w:r>
      <w:r w:rsidRPr="00106C23">
        <w:rPr>
          <w:rFonts w:asciiTheme="majorBidi" w:hAnsiTheme="majorBidi" w:cstheme="majorBidi"/>
          <w:noProof/>
          <w:sz w:val="20"/>
          <w:szCs w:val="20"/>
        </w:rPr>
        <w:t>J.P.</w:t>
      </w:r>
      <w:r w:rsidR="00EF6717" w:rsidRPr="00106C23">
        <w:rPr>
          <w:rFonts w:asciiTheme="majorBidi" w:hAnsiTheme="majorBidi" w:cstheme="majorBidi"/>
          <w:noProof/>
          <w:sz w:val="20"/>
          <w:szCs w:val="20"/>
        </w:rPr>
        <w:t xml:space="preserve">Dubos </w:t>
      </w:r>
      <w:r w:rsidRPr="00106C23">
        <w:rPr>
          <w:rFonts w:asciiTheme="majorBidi" w:hAnsiTheme="majorBidi" w:cstheme="majorBidi"/>
          <w:noProof/>
          <w:sz w:val="20"/>
          <w:szCs w:val="20"/>
        </w:rPr>
        <w:t>,</w:t>
      </w:r>
      <w:r w:rsidR="00EF6717" w:rsidRPr="00106C23">
        <w:rPr>
          <w:rFonts w:asciiTheme="majorBidi" w:hAnsiTheme="majorBidi" w:cstheme="majorBidi"/>
          <w:noProof/>
          <w:sz w:val="20"/>
          <w:szCs w:val="20"/>
        </w:rPr>
        <w:t>The first fifteen years’ personal experience with innominate osteotomy in the treatment of congenital dislocation and subluxation of the hip. Clin Orthop Relat Res;</w:t>
      </w:r>
      <w:r w:rsidRPr="00106C23">
        <w:rPr>
          <w:rFonts w:asciiTheme="majorBidi" w:hAnsiTheme="majorBidi" w:cstheme="majorBidi"/>
          <w:noProof/>
          <w:sz w:val="20"/>
          <w:szCs w:val="20"/>
        </w:rPr>
        <w:t>vol.</w:t>
      </w:r>
      <w:r w:rsidR="00EF6717" w:rsidRPr="00106C23">
        <w:rPr>
          <w:rFonts w:asciiTheme="majorBidi" w:hAnsiTheme="majorBidi" w:cstheme="majorBidi"/>
          <w:noProof/>
          <w:sz w:val="20"/>
          <w:szCs w:val="20"/>
        </w:rPr>
        <w:t xml:space="preserve"> 98</w:t>
      </w:r>
      <w:r w:rsidRPr="00106C23">
        <w:rPr>
          <w:rFonts w:asciiTheme="majorBidi" w:hAnsiTheme="majorBidi" w:cstheme="majorBidi"/>
          <w:noProof/>
          <w:sz w:val="20"/>
          <w:szCs w:val="20"/>
        </w:rPr>
        <w:t>,pp.</w:t>
      </w:r>
      <w:r w:rsidR="00EF6717" w:rsidRPr="00106C23">
        <w:rPr>
          <w:rFonts w:asciiTheme="majorBidi" w:hAnsiTheme="majorBidi" w:cstheme="majorBidi"/>
          <w:noProof/>
          <w:sz w:val="20"/>
          <w:szCs w:val="20"/>
        </w:rPr>
        <w:t xml:space="preserve"> 72-103</w:t>
      </w:r>
      <w:r w:rsidRPr="00106C23">
        <w:rPr>
          <w:rFonts w:asciiTheme="majorBidi" w:hAnsiTheme="majorBidi" w:cstheme="majorBidi"/>
          <w:noProof/>
          <w:sz w:val="20"/>
          <w:szCs w:val="20"/>
        </w:rPr>
        <w:t>,1974</w:t>
      </w:r>
      <w:r w:rsidR="00EF6717" w:rsidRPr="00106C23">
        <w:rPr>
          <w:rFonts w:asciiTheme="majorBidi" w:hAnsiTheme="majorBidi" w:cstheme="majorBidi"/>
          <w:noProof/>
          <w:sz w:val="20"/>
          <w:szCs w:val="20"/>
        </w:rPr>
        <w:t>.</w:t>
      </w:r>
    </w:p>
    <w:p w14:paraId="1F4C2C01" w14:textId="356AF6BE" w:rsidR="00A848C2" w:rsidRPr="00106C23" w:rsidRDefault="005F7471" w:rsidP="00A32971">
      <w:pPr>
        <w:pStyle w:val="a3"/>
        <w:widowControl w:val="0"/>
        <w:numPr>
          <w:ilvl w:val="0"/>
          <w:numId w:val="15"/>
        </w:numPr>
        <w:autoSpaceDE w:val="0"/>
        <w:autoSpaceDN w:val="0"/>
        <w:bidi w:val="0"/>
        <w:adjustRightInd w:val="0"/>
        <w:spacing w:after="0" w:line="240" w:lineRule="auto"/>
        <w:ind w:left="360"/>
        <w:jc w:val="both"/>
        <w:rPr>
          <w:rFonts w:asciiTheme="majorBidi" w:hAnsiTheme="majorBidi" w:cstheme="majorBidi"/>
          <w:noProof/>
          <w:sz w:val="20"/>
          <w:szCs w:val="20"/>
        </w:rPr>
      </w:pPr>
      <w:r w:rsidRPr="00106C23">
        <w:rPr>
          <w:rFonts w:asciiTheme="majorBidi" w:hAnsiTheme="majorBidi" w:cstheme="majorBidi"/>
          <w:noProof/>
          <w:sz w:val="20"/>
          <w:szCs w:val="20"/>
        </w:rPr>
        <w:t xml:space="preserve">F.D. </w:t>
      </w:r>
      <w:r w:rsidR="00B872B0" w:rsidRPr="00106C23">
        <w:rPr>
          <w:rFonts w:asciiTheme="majorBidi" w:hAnsiTheme="majorBidi" w:cstheme="majorBidi"/>
          <w:noProof/>
          <w:sz w:val="20"/>
          <w:szCs w:val="20"/>
        </w:rPr>
        <w:t xml:space="preserve">Lalonde, </w:t>
      </w:r>
      <w:r w:rsidRPr="00106C23">
        <w:rPr>
          <w:rFonts w:asciiTheme="majorBidi" w:hAnsiTheme="majorBidi" w:cstheme="majorBidi"/>
          <w:noProof/>
          <w:sz w:val="20"/>
          <w:szCs w:val="20"/>
        </w:rPr>
        <w:t xml:space="preserve">S.L. </w:t>
      </w:r>
      <w:r w:rsidR="00B872B0" w:rsidRPr="00106C23">
        <w:rPr>
          <w:rFonts w:asciiTheme="majorBidi" w:hAnsiTheme="majorBidi" w:cstheme="majorBidi"/>
          <w:noProof/>
          <w:sz w:val="20"/>
          <w:szCs w:val="20"/>
        </w:rPr>
        <w:t xml:space="preserve">Frick, </w:t>
      </w:r>
      <w:r w:rsidRPr="00106C23">
        <w:rPr>
          <w:rFonts w:asciiTheme="majorBidi" w:hAnsiTheme="majorBidi" w:cstheme="majorBidi"/>
          <w:noProof/>
          <w:sz w:val="20"/>
          <w:szCs w:val="20"/>
        </w:rPr>
        <w:t xml:space="preserve">D.R. </w:t>
      </w:r>
      <w:r w:rsidR="00B872B0" w:rsidRPr="00106C23">
        <w:rPr>
          <w:rFonts w:asciiTheme="majorBidi" w:hAnsiTheme="majorBidi" w:cstheme="majorBidi"/>
          <w:noProof/>
          <w:sz w:val="20"/>
          <w:szCs w:val="20"/>
        </w:rPr>
        <w:t>Wenger</w:t>
      </w:r>
      <w:r w:rsidRPr="00106C23">
        <w:rPr>
          <w:rFonts w:asciiTheme="majorBidi" w:hAnsiTheme="majorBidi" w:cstheme="majorBidi"/>
          <w:noProof/>
          <w:sz w:val="20"/>
          <w:szCs w:val="20"/>
        </w:rPr>
        <w:t>,</w:t>
      </w:r>
      <w:r w:rsidR="00B872B0" w:rsidRPr="00106C23">
        <w:rPr>
          <w:rFonts w:asciiTheme="majorBidi" w:hAnsiTheme="majorBidi" w:cstheme="majorBidi"/>
          <w:noProof/>
          <w:sz w:val="20"/>
          <w:szCs w:val="20"/>
        </w:rPr>
        <w:t xml:space="preserve"> Surgical correction of residual hip dysplasia in two pediatric age groups. J Bone Joint Surg Am;</w:t>
      </w:r>
      <w:r w:rsidRPr="00106C23">
        <w:rPr>
          <w:rFonts w:asciiTheme="majorBidi" w:hAnsiTheme="majorBidi" w:cstheme="majorBidi"/>
          <w:noProof/>
          <w:sz w:val="20"/>
          <w:szCs w:val="20"/>
        </w:rPr>
        <w:t>vol.</w:t>
      </w:r>
      <w:r w:rsidR="00B872B0" w:rsidRPr="00106C23">
        <w:rPr>
          <w:rFonts w:asciiTheme="majorBidi" w:hAnsiTheme="majorBidi" w:cstheme="majorBidi"/>
          <w:noProof/>
          <w:sz w:val="20"/>
          <w:szCs w:val="20"/>
        </w:rPr>
        <w:t xml:space="preserve"> 84</w:t>
      </w:r>
      <w:r w:rsidRPr="00106C23">
        <w:rPr>
          <w:rFonts w:asciiTheme="majorBidi" w:hAnsiTheme="majorBidi" w:cstheme="majorBidi"/>
          <w:noProof/>
          <w:sz w:val="20"/>
          <w:szCs w:val="20"/>
        </w:rPr>
        <w:t>,pp.</w:t>
      </w:r>
      <w:r w:rsidR="00B872B0" w:rsidRPr="00106C23">
        <w:rPr>
          <w:rFonts w:asciiTheme="majorBidi" w:hAnsiTheme="majorBidi" w:cstheme="majorBidi"/>
          <w:noProof/>
          <w:sz w:val="20"/>
          <w:szCs w:val="20"/>
        </w:rPr>
        <w:t xml:space="preserve"> 1148-1156</w:t>
      </w:r>
      <w:r w:rsidRPr="00106C23">
        <w:rPr>
          <w:rFonts w:asciiTheme="majorBidi" w:hAnsiTheme="majorBidi" w:cstheme="majorBidi"/>
          <w:noProof/>
          <w:sz w:val="20"/>
          <w:szCs w:val="20"/>
        </w:rPr>
        <w:t>,2002</w:t>
      </w:r>
      <w:r w:rsidR="00B872B0" w:rsidRPr="00106C23">
        <w:rPr>
          <w:rFonts w:asciiTheme="majorBidi" w:hAnsiTheme="majorBidi" w:cstheme="majorBidi"/>
          <w:noProof/>
          <w:sz w:val="20"/>
          <w:szCs w:val="20"/>
        </w:rPr>
        <w:t>.</w:t>
      </w:r>
    </w:p>
    <w:p w14:paraId="4840DBD5" w14:textId="6388B834" w:rsidR="00A848C2" w:rsidRPr="00106C23" w:rsidRDefault="005F7471" w:rsidP="00A32971">
      <w:pPr>
        <w:pStyle w:val="a3"/>
        <w:widowControl w:val="0"/>
        <w:numPr>
          <w:ilvl w:val="0"/>
          <w:numId w:val="15"/>
        </w:numPr>
        <w:autoSpaceDE w:val="0"/>
        <w:autoSpaceDN w:val="0"/>
        <w:bidi w:val="0"/>
        <w:adjustRightInd w:val="0"/>
        <w:spacing w:after="0" w:line="240" w:lineRule="auto"/>
        <w:ind w:left="360"/>
        <w:jc w:val="both"/>
        <w:rPr>
          <w:rFonts w:asciiTheme="majorBidi" w:hAnsiTheme="majorBidi" w:cstheme="majorBidi"/>
          <w:noProof/>
          <w:sz w:val="20"/>
          <w:szCs w:val="20"/>
        </w:rPr>
      </w:pPr>
      <w:r w:rsidRPr="00106C23">
        <w:rPr>
          <w:rFonts w:asciiTheme="majorBidi" w:hAnsiTheme="majorBidi" w:cstheme="majorBidi"/>
          <w:noProof/>
          <w:sz w:val="20"/>
          <w:szCs w:val="20"/>
        </w:rPr>
        <w:t xml:space="preserve">M.G. </w:t>
      </w:r>
      <w:r w:rsidR="00234938" w:rsidRPr="00106C23">
        <w:rPr>
          <w:rFonts w:asciiTheme="majorBidi" w:hAnsiTheme="majorBidi" w:cstheme="majorBidi"/>
          <w:noProof/>
          <w:sz w:val="20"/>
          <w:szCs w:val="20"/>
        </w:rPr>
        <w:t xml:space="preserve">Vitale, </w:t>
      </w:r>
      <w:r w:rsidRPr="00106C23">
        <w:rPr>
          <w:rFonts w:asciiTheme="majorBidi" w:hAnsiTheme="majorBidi" w:cstheme="majorBidi"/>
          <w:noProof/>
          <w:sz w:val="20"/>
          <w:szCs w:val="20"/>
        </w:rPr>
        <w:t xml:space="preserve">D.L. </w:t>
      </w:r>
      <w:r w:rsidR="00234938" w:rsidRPr="00106C23">
        <w:rPr>
          <w:rFonts w:asciiTheme="majorBidi" w:hAnsiTheme="majorBidi" w:cstheme="majorBidi"/>
          <w:noProof/>
          <w:sz w:val="20"/>
          <w:szCs w:val="20"/>
        </w:rPr>
        <w:t>Skaggs</w:t>
      </w:r>
      <w:r w:rsidRPr="00106C23">
        <w:rPr>
          <w:rFonts w:asciiTheme="majorBidi" w:hAnsiTheme="majorBidi" w:cstheme="majorBidi"/>
          <w:noProof/>
          <w:sz w:val="20"/>
          <w:szCs w:val="20"/>
        </w:rPr>
        <w:t>,</w:t>
      </w:r>
      <w:r w:rsidR="00234938" w:rsidRPr="00106C23">
        <w:rPr>
          <w:rFonts w:asciiTheme="majorBidi" w:hAnsiTheme="majorBidi" w:cstheme="majorBidi"/>
          <w:noProof/>
          <w:sz w:val="20"/>
          <w:szCs w:val="20"/>
        </w:rPr>
        <w:t xml:space="preserve"> Developmental dysplasia of the hip from six months to four years of age. J Am Acad Orthop Surg;</w:t>
      </w:r>
      <w:r w:rsidRPr="00106C23">
        <w:rPr>
          <w:rFonts w:asciiTheme="majorBidi" w:hAnsiTheme="majorBidi" w:cstheme="majorBidi"/>
          <w:noProof/>
          <w:sz w:val="20"/>
          <w:szCs w:val="20"/>
        </w:rPr>
        <w:t>vol.</w:t>
      </w:r>
      <w:r w:rsidR="00234938" w:rsidRPr="00106C23">
        <w:rPr>
          <w:rFonts w:asciiTheme="majorBidi" w:hAnsiTheme="majorBidi" w:cstheme="majorBidi"/>
          <w:noProof/>
          <w:sz w:val="20"/>
          <w:szCs w:val="20"/>
        </w:rPr>
        <w:t xml:space="preserve"> 9</w:t>
      </w:r>
      <w:r w:rsidRPr="00106C23">
        <w:rPr>
          <w:rFonts w:asciiTheme="majorBidi" w:hAnsiTheme="majorBidi" w:cstheme="majorBidi"/>
          <w:noProof/>
          <w:sz w:val="20"/>
          <w:szCs w:val="20"/>
        </w:rPr>
        <w:t>,pp.</w:t>
      </w:r>
      <w:r w:rsidR="00234938" w:rsidRPr="00106C23">
        <w:rPr>
          <w:rFonts w:asciiTheme="majorBidi" w:hAnsiTheme="majorBidi" w:cstheme="majorBidi"/>
          <w:noProof/>
          <w:sz w:val="20"/>
          <w:szCs w:val="20"/>
        </w:rPr>
        <w:t xml:space="preserve"> 401-411</w:t>
      </w:r>
      <w:r w:rsidRPr="00106C23">
        <w:rPr>
          <w:rFonts w:asciiTheme="majorBidi" w:hAnsiTheme="majorBidi" w:cstheme="majorBidi"/>
          <w:noProof/>
          <w:sz w:val="20"/>
          <w:szCs w:val="20"/>
        </w:rPr>
        <w:t>,2001</w:t>
      </w:r>
      <w:r w:rsidR="00234938" w:rsidRPr="00106C23">
        <w:rPr>
          <w:rFonts w:asciiTheme="majorBidi" w:hAnsiTheme="majorBidi" w:cstheme="majorBidi"/>
          <w:noProof/>
          <w:sz w:val="20"/>
          <w:szCs w:val="20"/>
        </w:rPr>
        <w:t>.</w:t>
      </w:r>
    </w:p>
    <w:p w14:paraId="7B3E606E" w14:textId="0F0F9349" w:rsidR="00A848C2" w:rsidRPr="00106C23" w:rsidRDefault="005F7471" w:rsidP="00A32971">
      <w:pPr>
        <w:pStyle w:val="a3"/>
        <w:widowControl w:val="0"/>
        <w:numPr>
          <w:ilvl w:val="0"/>
          <w:numId w:val="15"/>
        </w:numPr>
        <w:autoSpaceDE w:val="0"/>
        <w:autoSpaceDN w:val="0"/>
        <w:bidi w:val="0"/>
        <w:adjustRightInd w:val="0"/>
        <w:spacing w:after="0" w:line="240" w:lineRule="auto"/>
        <w:ind w:left="360"/>
        <w:jc w:val="both"/>
        <w:rPr>
          <w:rFonts w:asciiTheme="majorBidi" w:hAnsiTheme="majorBidi" w:cstheme="majorBidi"/>
          <w:noProof/>
          <w:sz w:val="20"/>
          <w:szCs w:val="20"/>
        </w:rPr>
      </w:pPr>
      <w:r w:rsidRPr="00106C23">
        <w:rPr>
          <w:rFonts w:asciiTheme="majorBidi" w:hAnsiTheme="majorBidi" w:cstheme="majorBidi"/>
          <w:noProof/>
          <w:sz w:val="20"/>
          <w:szCs w:val="20"/>
        </w:rPr>
        <w:t xml:space="preserve">M. </w:t>
      </w:r>
      <w:r w:rsidR="00D23DD6" w:rsidRPr="00106C23">
        <w:rPr>
          <w:rFonts w:asciiTheme="majorBidi" w:hAnsiTheme="majorBidi" w:cstheme="majorBidi"/>
          <w:noProof/>
          <w:sz w:val="20"/>
          <w:szCs w:val="20"/>
        </w:rPr>
        <w:t>Cemalettin</w:t>
      </w:r>
      <w:r w:rsidRPr="00106C23">
        <w:rPr>
          <w:rFonts w:asciiTheme="majorBidi" w:hAnsiTheme="majorBidi" w:cstheme="majorBidi"/>
          <w:noProof/>
          <w:sz w:val="20"/>
          <w:szCs w:val="20"/>
        </w:rPr>
        <w:t>,</w:t>
      </w:r>
      <w:r w:rsidR="00D23DD6" w:rsidRPr="00106C23">
        <w:rPr>
          <w:rFonts w:asciiTheme="majorBidi" w:hAnsiTheme="majorBidi" w:cstheme="majorBidi"/>
          <w:noProof/>
          <w:sz w:val="20"/>
          <w:szCs w:val="20"/>
        </w:rPr>
        <w:t xml:space="preserve"> Closed reduction in the treatment of developmental dysplasia of the hip Acta Orthop Traumatol Turc;</w:t>
      </w:r>
      <w:r w:rsidRPr="00106C23">
        <w:rPr>
          <w:rFonts w:asciiTheme="majorBidi" w:hAnsiTheme="majorBidi" w:cstheme="majorBidi"/>
          <w:noProof/>
          <w:sz w:val="20"/>
          <w:szCs w:val="20"/>
        </w:rPr>
        <w:t>vol.</w:t>
      </w:r>
      <w:r w:rsidR="00D23DD6" w:rsidRPr="00106C23">
        <w:rPr>
          <w:rFonts w:asciiTheme="majorBidi" w:hAnsiTheme="majorBidi" w:cstheme="majorBidi"/>
          <w:noProof/>
          <w:sz w:val="20"/>
          <w:szCs w:val="20"/>
        </w:rPr>
        <w:t xml:space="preserve">41 </w:t>
      </w:r>
      <w:r w:rsidRPr="00106C23">
        <w:rPr>
          <w:rFonts w:asciiTheme="majorBidi" w:hAnsiTheme="majorBidi" w:cstheme="majorBidi"/>
          <w:noProof/>
          <w:sz w:val="20"/>
          <w:szCs w:val="20"/>
        </w:rPr>
        <w:t>(</w:t>
      </w:r>
      <w:r w:rsidR="00D23DD6" w:rsidRPr="00106C23">
        <w:rPr>
          <w:rFonts w:asciiTheme="majorBidi" w:hAnsiTheme="majorBidi" w:cstheme="majorBidi"/>
          <w:noProof/>
          <w:sz w:val="20"/>
          <w:szCs w:val="20"/>
        </w:rPr>
        <w:t xml:space="preserve"> 1</w:t>
      </w:r>
      <w:r w:rsidRPr="00106C23">
        <w:rPr>
          <w:rFonts w:asciiTheme="majorBidi" w:hAnsiTheme="majorBidi" w:cstheme="majorBidi"/>
          <w:noProof/>
          <w:sz w:val="20"/>
          <w:szCs w:val="20"/>
        </w:rPr>
        <w:t>) ,pp.</w:t>
      </w:r>
      <w:r w:rsidR="00D23DD6" w:rsidRPr="00106C23">
        <w:rPr>
          <w:rFonts w:asciiTheme="majorBidi" w:hAnsiTheme="majorBidi" w:cstheme="majorBidi"/>
          <w:noProof/>
          <w:sz w:val="20"/>
          <w:szCs w:val="20"/>
        </w:rPr>
        <w:t>25-30</w:t>
      </w:r>
      <w:r w:rsidRPr="00106C23">
        <w:rPr>
          <w:rFonts w:asciiTheme="majorBidi" w:hAnsiTheme="majorBidi" w:cstheme="majorBidi"/>
          <w:noProof/>
          <w:sz w:val="20"/>
          <w:szCs w:val="20"/>
        </w:rPr>
        <w:t>,2007</w:t>
      </w:r>
      <w:r w:rsidR="00D23DD6" w:rsidRPr="00106C23">
        <w:rPr>
          <w:rFonts w:asciiTheme="majorBidi" w:hAnsiTheme="majorBidi" w:cstheme="majorBidi"/>
          <w:noProof/>
          <w:sz w:val="20"/>
          <w:szCs w:val="20"/>
        </w:rPr>
        <w:t>.</w:t>
      </w:r>
    </w:p>
    <w:p w14:paraId="61188942" w14:textId="63921CAD" w:rsidR="00551C3C" w:rsidRPr="00106C23" w:rsidRDefault="005F7471" w:rsidP="00A32971">
      <w:pPr>
        <w:pStyle w:val="a3"/>
        <w:widowControl w:val="0"/>
        <w:numPr>
          <w:ilvl w:val="0"/>
          <w:numId w:val="15"/>
        </w:numPr>
        <w:autoSpaceDE w:val="0"/>
        <w:autoSpaceDN w:val="0"/>
        <w:bidi w:val="0"/>
        <w:adjustRightInd w:val="0"/>
        <w:spacing w:after="0" w:line="240" w:lineRule="auto"/>
        <w:ind w:left="360"/>
        <w:jc w:val="both"/>
        <w:rPr>
          <w:rFonts w:asciiTheme="majorBidi" w:hAnsiTheme="majorBidi" w:cstheme="majorBidi"/>
          <w:noProof/>
          <w:sz w:val="20"/>
          <w:szCs w:val="20"/>
        </w:rPr>
      </w:pPr>
      <w:r w:rsidRPr="00106C23">
        <w:rPr>
          <w:rFonts w:asciiTheme="majorBidi" w:hAnsiTheme="majorBidi" w:cstheme="majorBidi"/>
          <w:noProof/>
          <w:sz w:val="20"/>
          <w:szCs w:val="20"/>
        </w:rPr>
        <w:t xml:space="preserve">M.C. </w:t>
      </w:r>
      <w:r w:rsidR="00551C3C" w:rsidRPr="00106C23">
        <w:rPr>
          <w:rFonts w:asciiTheme="majorBidi" w:hAnsiTheme="majorBidi" w:cstheme="majorBidi"/>
          <w:noProof/>
          <w:sz w:val="20"/>
          <w:szCs w:val="20"/>
        </w:rPr>
        <w:t xml:space="preserve">Aksoy, </w:t>
      </w:r>
      <w:r w:rsidRPr="00106C23">
        <w:rPr>
          <w:rFonts w:asciiTheme="majorBidi" w:hAnsiTheme="majorBidi" w:cstheme="majorBidi"/>
          <w:noProof/>
          <w:sz w:val="20"/>
          <w:szCs w:val="20"/>
        </w:rPr>
        <w:t xml:space="preserve">G. </w:t>
      </w:r>
      <w:r w:rsidR="00551C3C" w:rsidRPr="00106C23">
        <w:rPr>
          <w:rFonts w:asciiTheme="majorBidi" w:hAnsiTheme="majorBidi" w:cstheme="majorBidi"/>
          <w:noProof/>
          <w:sz w:val="20"/>
          <w:szCs w:val="20"/>
        </w:rPr>
        <w:t xml:space="preserve">Ozkoc, </w:t>
      </w:r>
      <w:r w:rsidRPr="00106C23">
        <w:rPr>
          <w:rFonts w:asciiTheme="majorBidi" w:hAnsiTheme="majorBidi" w:cstheme="majorBidi"/>
          <w:noProof/>
          <w:sz w:val="20"/>
          <w:szCs w:val="20"/>
        </w:rPr>
        <w:t xml:space="preserve">A. </w:t>
      </w:r>
      <w:r w:rsidR="00551C3C" w:rsidRPr="00106C23">
        <w:rPr>
          <w:rFonts w:asciiTheme="majorBidi" w:hAnsiTheme="majorBidi" w:cstheme="majorBidi"/>
          <w:noProof/>
          <w:sz w:val="20"/>
          <w:szCs w:val="20"/>
        </w:rPr>
        <w:t xml:space="preserve">Alanay, </w:t>
      </w:r>
      <w:r w:rsidR="00551C3C" w:rsidRPr="00106C23">
        <w:rPr>
          <w:rFonts w:asciiTheme="majorBidi" w:hAnsiTheme="majorBidi" w:cstheme="majorBidi"/>
          <w:noProof/>
          <w:sz w:val="20"/>
          <w:szCs w:val="20"/>
        </w:rPr>
        <w:lastRenderedPageBreak/>
        <w:t>Treatment of developmental dysplasia of the hip before walking: results of closed reduction and immobilization in hip Spica cast. Turk J Pediatr;</w:t>
      </w:r>
      <w:r w:rsidRPr="00106C23">
        <w:rPr>
          <w:rFonts w:asciiTheme="majorBidi" w:hAnsiTheme="majorBidi" w:cstheme="majorBidi"/>
          <w:noProof/>
          <w:sz w:val="20"/>
          <w:szCs w:val="20"/>
        </w:rPr>
        <w:t>vol.</w:t>
      </w:r>
      <w:r w:rsidR="00551C3C" w:rsidRPr="00106C23">
        <w:rPr>
          <w:rFonts w:asciiTheme="majorBidi" w:hAnsiTheme="majorBidi" w:cstheme="majorBidi"/>
          <w:noProof/>
          <w:sz w:val="20"/>
          <w:szCs w:val="20"/>
        </w:rPr>
        <w:t xml:space="preserve"> 44</w:t>
      </w:r>
      <w:r w:rsidRPr="00106C23">
        <w:rPr>
          <w:rFonts w:asciiTheme="majorBidi" w:hAnsiTheme="majorBidi" w:cstheme="majorBidi"/>
          <w:noProof/>
          <w:sz w:val="20"/>
          <w:szCs w:val="20"/>
        </w:rPr>
        <w:t>,pp.</w:t>
      </w:r>
      <w:r w:rsidR="00551C3C" w:rsidRPr="00106C23">
        <w:rPr>
          <w:rFonts w:asciiTheme="majorBidi" w:hAnsiTheme="majorBidi" w:cstheme="majorBidi"/>
          <w:noProof/>
          <w:sz w:val="20"/>
          <w:szCs w:val="20"/>
        </w:rPr>
        <w:t>122-7</w:t>
      </w:r>
      <w:r w:rsidRPr="00106C23">
        <w:rPr>
          <w:rFonts w:asciiTheme="majorBidi" w:hAnsiTheme="majorBidi" w:cstheme="majorBidi"/>
          <w:noProof/>
          <w:sz w:val="20"/>
          <w:szCs w:val="20"/>
        </w:rPr>
        <w:t>,2002</w:t>
      </w:r>
      <w:r w:rsidR="00551C3C" w:rsidRPr="00106C23">
        <w:rPr>
          <w:rFonts w:asciiTheme="majorBidi" w:hAnsiTheme="majorBidi" w:cstheme="majorBidi"/>
          <w:noProof/>
          <w:sz w:val="20"/>
          <w:szCs w:val="20"/>
        </w:rPr>
        <w:t xml:space="preserve">. </w:t>
      </w:r>
    </w:p>
    <w:p w14:paraId="428F7119" w14:textId="77630BC9" w:rsidR="00A848C2" w:rsidRPr="00106C23" w:rsidRDefault="005F7471" w:rsidP="00A32971">
      <w:pPr>
        <w:pStyle w:val="a3"/>
        <w:widowControl w:val="0"/>
        <w:numPr>
          <w:ilvl w:val="0"/>
          <w:numId w:val="15"/>
        </w:numPr>
        <w:autoSpaceDE w:val="0"/>
        <w:autoSpaceDN w:val="0"/>
        <w:bidi w:val="0"/>
        <w:adjustRightInd w:val="0"/>
        <w:spacing w:after="0" w:line="240" w:lineRule="auto"/>
        <w:ind w:left="360"/>
        <w:jc w:val="both"/>
        <w:rPr>
          <w:rFonts w:asciiTheme="majorBidi" w:hAnsiTheme="majorBidi" w:cstheme="majorBidi"/>
          <w:noProof/>
          <w:sz w:val="20"/>
          <w:szCs w:val="20"/>
        </w:rPr>
      </w:pPr>
      <w:r w:rsidRPr="00106C23">
        <w:rPr>
          <w:rFonts w:asciiTheme="majorBidi" w:hAnsiTheme="majorBidi" w:cstheme="majorBidi"/>
          <w:noProof/>
          <w:sz w:val="20"/>
          <w:szCs w:val="20"/>
        </w:rPr>
        <w:t xml:space="preserve">M. </w:t>
      </w:r>
      <w:r w:rsidR="00E860AF" w:rsidRPr="00106C23">
        <w:rPr>
          <w:rFonts w:asciiTheme="majorBidi" w:hAnsiTheme="majorBidi" w:cstheme="majorBidi"/>
          <w:noProof/>
          <w:sz w:val="20"/>
          <w:szCs w:val="20"/>
        </w:rPr>
        <w:t xml:space="preserve">Belen, </w:t>
      </w:r>
      <w:r w:rsidR="00EF7EAB" w:rsidRPr="00106C23">
        <w:rPr>
          <w:rFonts w:asciiTheme="majorBidi" w:hAnsiTheme="majorBidi" w:cstheme="majorBidi"/>
          <w:noProof/>
          <w:sz w:val="20"/>
          <w:szCs w:val="20"/>
        </w:rPr>
        <w:t xml:space="preserve">M.P. </w:t>
      </w:r>
      <w:r w:rsidR="00E860AF" w:rsidRPr="00106C23">
        <w:rPr>
          <w:rFonts w:asciiTheme="majorBidi" w:hAnsiTheme="majorBidi" w:cstheme="majorBidi"/>
          <w:noProof/>
          <w:sz w:val="20"/>
          <w:szCs w:val="20"/>
        </w:rPr>
        <w:t>Nicholas, Acetabuloplasties at Open Reduction Prevent Acetabular Dysplasia in Intentionally Delayed Developmental Dysplasia of the Hip: A Case-control Study. Clin Orthop Relat Res;</w:t>
      </w:r>
      <w:r w:rsidR="00EF7EAB" w:rsidRPr="00106C23">
        <w:rPr>
          <w:rFonts w:asciiTheme="majorBidi" w:hAnsiTheme="majorBidi" w:cstheme="majorBidi"/>
          <w:noProof/>
          <w:sz w:val="20"/>
          <w:szCs w:val="20"/>
        </w:rPr>
        <w:t>vol.</w:t>
      </w:r>
      <w:r w:rsidR="00E860AF" w:rsidRPr="00106C23">
        <w:rPr>
          <w:rFonts w:asciiTheme="majorBidi" w:hAnsiTheme="majorBidi" w:cstheme="majorBidi"/>
          <w:noProof/>
          <w:sz w:val="20"/>
          <w:szCs w:val="20"/>
        </w:rPr>
        <w:t xml:space="preserve"> 1999</w:t>
      </w:r>
      <w:r w:rsidR="00EF7EAB" w:rsidRPr="00106C23">
        <w:rPr>
          <w:rFonts w:asciiTheme="majorBidi" w:hAnsiTheme="majorBidi" w:cstheme="majorBidi"/>
          <w:noProof/>
          <w:sz w:val="20"/>
          <w:szCs w:val="20"/>
        </w:rPr>
        <w:t>,pp.</w:t>
      </w:r>
      <w:r w:rsidR="00E860AF" w:rsidRPr="00106C23">
        <w:rPr>
          <w:rFonts w:asciiTheme="majorBidi" w:hAnsiTheme="majorBidi" w:cstheme="majorBidi"/>
          <w:noProof/>
          <w:sz w:val="20"/>
          <w:szCs w:val="20"/>
        </w:rPr>
        <w:t>4501-9</w:t>
      </w:r>
      <w:r w:rsidR="00EF7EAB" w:rsidRPr="00106C23">
        <w:rPr>
          <w:rFonts w:asciiTheme="majorBidi" w:hAnsiTheme="majorBidi" w:cstheme="majorBidi"/>
          <w:noProof/>
          <w:sz w:val="20"/>
          <w:szCs w:val="20"/>
        </w:rPr>
        <w:t>,2015</w:t>
      </w:r>
      <w:r w:rsidR="00E860AF" w:rsidRPr="00106C23">
        <w:rPr>
          <w:rFonts w:asciiTheme="majorBidi" w:hAnsiTheme="majorBidi" w:cstheme="majorBidi"/>
          <w:noProof/>
          <w:sz w:val="20"/>
          <w:szCs w:val="20"/>
        </w:rPr>
        <w:t>.</w:t>
      </w:r>
    </w:p>
    <w:p w14:paraId="476A7578" w14:textId="2DC81049" w:rsidR="00DD693E" w:rsidRPr="00106C23" w:rsidRDefault="00EF7EAB" w:rsidP="00A32971">
      <w:pPr>
        <w:pStyle w:val="a3"/>
        <w:widowControl w:val="0"/>
        <w:numPr>
          <w:ilvl w:val="0"/>
          <w:numId w:val="15"/>
        </w:numPr>
        <w:autoSpaceDE w:val="0"/>
        <w:autoSpaceDN w:val="0"/>
        <w:bidi w:val="0"/>
        <w:adjustRightInd w:val="0"/>
        <w:spacing w:after="0" w:line="240" w:lineRule="auto"/>
        <w:ind w:left="360"/>
        <w:jc w:val="both"/>
        <w:rPr>
          <w:rFonts w:asciiTheme="majorBidi" w:hAnsiTheme="majorBidi" w:cstheme="majorBidi"/>
          <w:noProof/>
          <w:sz w:val="20"/>
          <w:szCs w:val="20"/>
        </w:rPr>
      </w:pPr>
      <w:r w:rsidRPr="00106C23">
        <w:rPr>
          <w:rFonts w:asciiTheme="majorBidi" w:hAnsiTheme="majorBidi" w:cstheme="majorBidi"/>
          <w:noProof/>
          <w:sz w:val="20"/>
          <w:szCs w:val="20"/>
        </w:rPr>
        <w:t>A.</w:t>
      </w:r>
      <w:r w:rsidR="00DD693E" w:rsidRPr="00106C23">
        <w:rPr>
          <w:rFonts w:asciiTheme="majorBidi" w:hAnsiTheme="majorBidi" w:cstheme="majorBidi"/>
          <w:noProof/>
          <w:sz w:val="20"/>
          <w:szCs w:val="20"/>
        </w:rPr>
        <w:t xml:space="preserve">Issın, </w:t>
      </w:r>
      <w:r w:rsidRPr="00106C23">
        <w:rPr>
          <w:rFonts w:asciiTheme="majorBidi" w:hAnsiTheme="majorBidi" w:cstheme="majorBidi"/>
          <w:noProof/>
          <w:sz w:val="20"/>
          <w:szCs w:val="20"/>
        </w:rPr>
        <w:t>A.</w:t>
      </w:r>
      <w:r w:rsidR="00DD693E" w:rsidRPr="00106C23">
        <w:rPr>
          <w:rFonts w:asciiTheme="majorBidi" w:hAnsiTheme="majorBidi" w:cstheme="majorBidi"/>
          <w:noProof/>
          <w:sz w:val="20"/>
          <w:szCs w:val="20"/>
        </w:rPr>
        <w:t xml:space="preserve">Öner, </w:t>
      </w:r>
      <w:r w:rsidRPr="00106C23">
        <w:rPr>
          <w:rFonts w:asciiTheme="majorBidi" w:hAnsiTheme="majorBidi" w:cstheme="majorBidi"/>
          <w:noProof/>
          <w:sz w:val="20"/>
          <w:szCs w:val="20"/>
        </w:rPr>
        <w:t>N.</w:t>
      </w:r>
      <w:r w:rsidR="00DD693E" w:rsidRPr="00106C23">
        <w:rPr>
          <w:rFonts w:asciiTheme="majorBidi" w:hAnsiTheme="majorBidi" w:cstheme="majorBidi"/>
          <w:noProof/>
          <w:sz w:val="20"/>
          <w:szCs w:val="20"/>
        </w:rPr>
        <w:t>Koçkara, Comparison of open reduction alone and open reduction plus Dega osteotomy in developmental dysplasia of the hip. Journal of Pediatric Orthopedics B</w:t>
      </w:r>
      <w:r w:rsidRPr="00106C23">
        <w:rPr>
          <w:rFonts w:asciiTheme="majorBidi" w:hAnsiTheme="majorBidi" w:cstheme="majorBidi"/>
          <w:noProof/>
          <w:sz w:val="20"/>
          <w:szCs w:val="20"/>
        </w:rPr>
        <w:t>;vol.</w:t>
      </w:r>
      <w:r w:rsidR="00DD693E" w:rsidRPr="00106C23">
        <w:rPr>
          <w:rFonts w:asciiTheme="majorBidi" w:hAnsiTheme="majorBidi" w:cstheme="majorBidi"/>
          <w:noProof/>
          <w:sz w:val="20"/>
          <w:szCs w:val="20"/>
        </w:rPr>
        <w:t xml:space="preserve"> 25</w:t>
      </w:r>
      <w:r w:rsidRPr="00106C23">
        <w:rPr>
          <w:rFonts w:asciiTheme="majorBidi" w:hAnsiTheme="majorBidi" w:cstheme="majorBidi"/>
          <w:noProof/>
          <w:sz w:val="20"/>
          <w:szCs w:val="20"/>
        </w:rPr>
        <w:t>,pp.</w:t>
      </w:r>
      <w:r w:rsidR="00DD693E" w:rsidRPr="00106C23">
        <w:rPr>
          <w:rFonts w:asciiTheme="majorBidi" w:hAnsiTheme="majorBidi" w:cstheme="majorBidi"/>
          <w:noProof/>
          <w:sz w:val="20"/>
          <w:szCs w:val="20"/>
        </w:rPr>
        <w:t>1–6</w:t>
      </w:r>
      <w:r w:rsidRPr="00106C23">
        <w:rPr>
          <w:rFonts w:asciiTheme="majorBidi" w:hAnsiTheme="majorBidi" w:cstheme="majorBidi"/>
          <w:noProof/>
          <w:sz w:val="20"/>
          <w:szCs w:val="20"/>
        </w:rPr>
        <w:t>,2016</w:t>
      </w:r>
      <w:r w:rsidR="00DD693E" w:rsidRPr="00106C23">
        <w:rPr>
          <w:rFonts w:asciiTheme="majorBidi" w:hAnsiTheme="majorBidi" w:cstheme="majorBidi"/>
          <w:noProof/>
          <w:sz w:val="20"/>
          <w:szCs w:val="20"/>
        </w:rPr>
        <w:t>.</w:t>
      </w:r>
    </w:p>
    <w:p w14:paraId="5BC92374" w14:textId="6F259A81" w:rsidR="00A848C2" w:rsidRPr="00106C23" w:rsidRDefault="00EF7EAB" w:rsidP="00A32971">
      <w:pPr>
        <w:pStyle w:val="a3"/>
        <w:widowControl w:val="0"/>
        <w:numPr>
          <w:ilvl w:val="0"/>
          <w:numId w:val="15"/>
        </w:numPr>
        <w:autoSpaceDE w:val="0"/>
        <w:autoSpaceDN w:val="0"/>
        <w:bidi w:val="0"/>
        <w:adjustRightInd w:val="0"/>
        <w:spacing w:after="0" w:line="240" w:lineRule="auto"/>
        <w:ind w:left="360"/>
        <w:jc w:val="both"/>
        <w:rPr>
          <w:rFonts w:asciiTheme="majorBidi" w:hAnsiTheme="majorBidi" w:cstheme="majorBidi"/>
          <w:noProof/>
          <w:sz w:val="20"/>
          <w:szCs w:val="20"/>
        </w:rPr>
      </w:pPr>
      <w:r w:rsidRPr="00106C23">
        <w:rPr>
          <w:rFonts w:asciiTheme="majorBidi" w:hAnsiTheme="majorBidi" w:cstheme="majorBidi"/>
          <w:noProof/>
          <w:sz w:val="20"/>
          <w:szCs w:val="20"/>
        </w:rPr>
        <w:t>C.</w:t>
      </w:r>
      <w:r w:rsidR="00837A31" w:rsidRPr="00106C23">
        <w:rPr>
          <w:rFonts w:asciiTheme="majorBidi" w:hAnsiTheme="majorBidi" w:cstheme="majorBidi"/>
          <w:noProof/>
          <w:sz w:val="20"/>
          <w:szCs w:val="20"/>
        </w:rPr>
        <w:t xml:space="preserve">Chen, </w:t>
      </w:r>
      <w:r w:rsidRPr="00106C23">
        <w:rPr>
          <w:rFonts w:asciiTheme="majorBidi" w:hAnsiTheme="majorBidi" w:cstheme="majorBidi"/>
          <w:noProof/>
          <w:sz w:val="20"/>
          <w:szCs w:val="20"/>
        </w:rPr>
        <w:t>T.</w:t>
      </w:r>
      <w:r w:rsidR="00837A31" w:rsidRPr="00106C23">
        <w:rPr>
          <w:rFonts w:asciiTheme="majorBidi" w:hAnsiTheme="majorBidi" w:cstheme="majorBidi"/>
          <w:noProof/>
          <w:sz w:val="20"/>
          <w:szCs w:val="20"/>
        </w:rPr>
        <w:t xml:space="preserve">Wang </w:t>
      </w:r>
      <w:r w:rsidRPr="00106C23">
        <w:rPr>
          <w:rFonts w:asciiTheme="majorBidi" w:hAnsiTheme="majorBidi" w:cstheme="majorBidi"/>
          <w:noProof/>
          <w:sz w:val="20"/>
          <w:szCs w:val="20"/>
        </w:rPr>
        <w:t>,</w:t>
      </w:r>
      <w:r w:rsidR="00837A31" w:rsidRPr="00106C23">
        <w:rPr>
          <w:rFonts w:asciiTheme="majorBidi" w:hAnsiTheme="majorBidi" w:cstheme="majorBidi"/>
          <w:noProof/>
          <w:sz w:val="20"/>
          <w:szCs w:val="20"/>
        </w:rPr>
        <w:t xml:space="preserve"> </w:t>
      </w:r>
      <w:r w:rsidRPr="00106C23">
        <w:rPr>
          <w:rFonts w:asciiTheme="majorBidi" w:hAnsiTheme="majorBidi" w:cstheme="majorBidi"/>
          <w:noProof/>
          <w:sz w:val="20"/>
          <w:szCs w:val="20"/>
        </w:rPr>
        <w:t>K.N.</w:t>
      </w:r>
      <w:r w:rsidR="00837A31" w:rsidRPr="00106C23">
        <w:rPr>
          <w:rFonts w:asciiTheme="majorBidi" w:hAnsiTheme="majorBidi" w:cstheme="majorBidi"/>
          <w:noProof/>
          <w:sz w:val="20"/>
          <w:szCs w:val="20"/>
        </w:rPr>
        <w:t>Kuo, Developmental Diseases of the Hip Diagnosis and Management. Intech</w:t>
      </w:r>
      <w:r w:rsidRPr="00106C23">
        <w:rPr>
          <w:rFonts w:asciiTheme="majorBidi" w:hAnsiTheme="majorBidi" w:cstheme="majorBidi"/>
          <w:noProof/>
          <w:sz w:val="20"/>
          <w:szCs w:val="20"/>
        </w:rPr>
        <w:t>;vol.5(3),pp.20-24,</w:t>
      </w:r>
      <w:r w:rsidR="00837A31" w:rsidRPr="00106C23">
        <w:rPr>
          <w:rFonts w:asciiTheme="majorBidi" w:hAnsiTheme="majorBidi" w:cstheme="majorBidi"/>
          <w:noProof/>
          <w:sz w:val="20"/>
          <w:szCs w:val="20"/>
        </w:rPr>
        <w:t xml:space="preserve"> 2017.</w:t>
      </w:r>
    </w:p>
    <w:p w14:paraId="6B6BEB55" w14:textId="10A54CD7" w:rsidR="00CC09EF" w:rsidRPr="00106C23" w:rsidRDefault="00EF7EAB" w:rsidP="00A32971">
      <w:pPr>
        <w:pStyle w:val="a3"/>
        <w:widowControl w:val="0"/>
        <w:numPr>
          <w:ilvl w:val="0"/>
          <w:numId w:val="15"/>
        </w:numPr>
        <w:autoSpaceDE w:val="0"/>
        <w:autoSpaceDN w:val="0"/>
        <w:bidi w:val="0"/>
        <w:adjustRightInd w:val="0"/>
        <w:spacing w:after="0" w:line="240" w:lineRule="auto"/>
        <w:ind w:left="360"/>
        <w:jc w:val="both"/>
        <w:rPr>
          <w:rFonts w:asciiTheme="majorBidi" w:hAnsiTheme="majorBidi" w:cstheme="majorBidi"/>
          <w:noProof/>
          <w:sz w:val="20"/>
          <w:szCs w:val="20"/>
        </w:rPr>
      </w:pPr>
      <w:r w:rsidRPr="00106C23">
        <w:rPr>
          <w:rFonts w:asciiTheme="majorBidi" w:hAnsiTheme="majorBidi" w:cstheme="majorBidi"/>
          <w:noProof/>
          <w:sz w:val="20"/>
          <w:szCs w:val="20"/>
        </w:rPr>
        <w:t>S.</w:t>
      </w:r>
      <w:hyperlink r:id="rId17" w:history="1">
        <w:r w:rsidR="00CC09EF" w:rsidRPr="00106C23">
          <w:rPr>
            <w:rStyle w:val="Hyperlink"/>
            <w:rFonts w:asciiTheme="majorBidi" w:hAnsiTheme="majorBidi" w:cstheme="majorBidi"/>
            <w:noProof/>
            <w:color w:val="auto"/>
            <w:sz w:val="20"/>
            <w:szCs w:val="20"/>
            <w:u w:val="none"/>
          </w:rPr>
          <w:t>Yilar</w:t>
        </w:r>
      </w:hyperlink>
      <w:r w:rsidR="00CC09EF" w:rsidRPr="00106C23">
        <w:rPr>
          <w:rFonts w:asciiTheme="majorBidi" w:hAnsiTheme="majorBidi" w:cstheme="majorBidi"/>
          <w:noProof/>
          <w:sz w:val="20"/>
          <w:szCs w:val="20"/>
        </w:rPr>
        <w:t xml:space="preserve">, </w:t>
      </w:r>
      <w:r w:rsidRPr="00106C23">
        <w:rPr>
          <w:rFonts w:asciiTheme="majorBidi" w:hAnsiTheme="majorBidi" w:cstheme="majorBidi"/>
          <w:noProof/>
          <w:sz w:val="20"/>
          <w:szCs w:val="20"/>
        </w:rPr>
        <w:t>S.</w:t>
      </w:r>
      <w:hyperlink r:id="rId18" w:history="1">
        <w:r w:rsidR="00CC09EF" w:rsidRPr="00106C23">
          <w:rPr>
            <w:rStyle w:val="Hyperlink"/>
            <w:rFonts w:asciiTheme="majorBidi" w:hAnsiTheme="majorBidi" w:cstheme="majorBidi"/>
            <w:noProof/>
            <w:color w:val="auto"/>
            <w:sz w:val="20"/>
            <w:szCs w:val="20"/>
            <w:u w:val="none"/>
          </w:rPr>
          <w:t>Toy</w:t>
        </w:r>
      </w:hyperlink>
      <w:r w:rsidR="00CC09EF" w:rsidRPr="00106C23">
        <w:rPr>
          <w:rFonts w:asciiTheme="majorBidi" w:hAnsiTheme="majorBidi" w:cstheme="majorBidi"/>
          <w:noProof/>
          <w:sz w:val="20"/>
          <w:szCs w:val="20"/>
        </w:rPr>
        <w:t>,</w:t>
      </w:r>
      <w:hyperlink r:id="rId19" w:history="1">
        <w:r w:rsidR="00CC09EF" w:rsidRPr="00106C23">
          <w:rPr>
            <w:rStyle w:val="Hyperlink"/>
            <w:rFonts w:asciiTheme="majorBidi" w:hAnsiTheme="majorBidi" w:cstheme="majorBidi"/>
            <w:noProof/>
            <w:color w:val="auto"/>
            <w:sz w:val="20"/>
            <w:szCs w:val="20"/>
            <w:u w:val="none"/>
          </w:rPr>
          <w:t xml:space="preserve"> </w:t>
        </w:r>
        <w:r w:rsidRPr="00106C23">
          <w:rPr>
            <w:rFonts w:asciiTheme="majorBidi" w:hAnsiTheme="majorBidi" w:cstheme="majorBidi"/>
            <w:noProof/>
            <w:sz w:val="20"/>
            <w:szCs w:val="20"/>
          </w:rPr>
          <w:t>M</w:t>
        </w:r>
        <w:r w:rsidRPr="00106C23">
          <w:rPr>
            <w:rStyle w:val="Hyperlink"/>
            <w:rFonts w:asciiTheme="majorBidi" w:hAnsiTheme="majorBidi" w:cstheme="majorBidi"/>
            <w:noProof/>
            <w:color w:val="auto"/>
            <w:sz w:val="20"/>
            <w:szCs w:val="20"/>
            <w:u w:val="none"/>
          </w:rPr>
          <w:t xml:space="preserve"> </w:t>
        </w:r>
        <w:r w:rsidR="00CC09EF" w:rsidRPr="00106C23">
          <w:rPr>
            <w:rStyle w:val="Hyperlink"/>
            <w:rFonts w:asciiTheme="majorBidi" w:hAnsiTheme="majorBidi" w:cstheme="majorBidi"/>
            <w:noProof/>
            <w:color w:val="auto"/>
            <w:sz w:val="20"/>
            <w:szCs w:val="20"/>
            <w:u w:val="none"/>
          </w:rPr>
          <w:t>Kose</w:t>
        </w:r>
      </w:hyperlink>
      <w:r w:rsidRPr="00106C23">
        <w:rPr>
          <w:rFonts w:asciiTheme="majorBidi" w:hAnsiTheme="majorBidi" w:cstheme="majorBidi"/>
          <w:noProof/>
          <w:sz w:val="20"/>
          <w:szCs w:val="20"/>
        </w:rPr>
        <w:t>,</w:t>
      </w:r>
      <w:r w:rsidR="003E666D" w:rsidRPr="00106C23">
        <w:rPr>
          <w:rFonts w:asciiTheme="majorBidi" w:hAnsiTheme="majorBidi" w:cstheme="majorBidi"/>
          <w:noProof/>
          <w:sz w:val="20"/>
          <w:szCs w:val="20"/>
        </w:rPr>
        <w:t xml:space="preserve"> </w:t>
      </w:r>
      <w:r w:rsidR="00CC09EF" w:rsidRPr="00106C23">
        <w:rPr>
          <w:rFonts w:asciiTheme="majorBidi" w:hAnsiTheme="majorBidi" w:cstheme="majorBidi"/>
          <w:noProof/>
          <w:sz w:val="20"/>
          <w:szCs w:val="20"/>
        </w:rPr>
        <w:t>Comparison of Open Reduction Alone and Open Reduction Plus Pemberton Osteotomy Techniques in the Treatment of Developmental Hip Dysplasia at Walking Age</w:t>
      </w:r>
      <w:r w:rsidR="003E666D" w:rsidRPr="00106C23">
        <w:rPr>
          <w:rFonts w:asciiTheme="majorBidi" w:hAnsiTheme="majorBidi" w:cstheme="majorBidi"/>
          <w:noProof/>
          <w:sz w:val="20"/>
          <w:szCs w:val="20"/>
        </w:rPr>
        <w:t>.</w:t>
      </w:r>
      <w:r w:rsidR="00CC09EF" w:rsidRPr="00106C23">
        <w:rPr>
          <w:rFonts w:asciiTheme="majorBidi" w:hAnsiTheme="majorBidi" w:cstheme="majorBidi"/>
          <w:sz w:val="20"/>
          <w:szCs w:val="20"/>
        </w:rPr>
        <w:t xml:space="preserve"> </w:t>
      </w:r>
      <w:r w:rsidR="00CC09EF" w:rsidRPr="00106C23">
        <w:rPr>
          <w:rFonts w:asciiTheme="majorBidi" w:hAnsiTheme="majorBidi" w:cstheme="majorBidi"/>
          <w:noProof/>
          <w:sz w:val="20"/>
          <w:szCs w:val="20"/>
        </w:rPr>
        <w:t>Eurasian J Med;</w:t>
      </w:r>
      <w:r w:rsidRPr="00106C23">
        <w:rPr>
          <w:rFonts w:asciiTheme="majorBidi" w:hAnsiTheme="majorBidi" w:cstheme="majorBidi"/>
          <w:noProof/>
          <w:sz w:val="20"/>
          <w:szCs w:val="20"/>
        </w:rPr>
        <w:t>vol.</w:t>
      </w:r>
      <w:r w:rsidR="00CC09EF" w:rsidRPr="00106C23">
        <w:rPr>
          <w:rFonts w:asciiTheme="majorBidi" w:hAnsiTheme="majorBidi" w:cstheme="majorBidi"/>
          <w:noProof/>
          <w:sz w:val="20"/>
          <w:szCs w:val="20"/>
        </w:rPr>
        <w:t xml:space="preserve"> 51(3)</w:t>
      </w:r>
      <w:r w:rsidRPr="00106C23">
        <w:rPr>
          <w:rFonts w:asciiTheme="majorBidi" w:hAnsiTheme="majorBidi" w:cstheme="majorBidi"/>
          <w:noProof/>
          <w:sz w:val="20"/>
          <w:szCs w:val="20"/>
        </w:rPr>
        <w:t xml:space="preserve"> ,pp.</w:t>
      </w:r>
      <w:r w:rsidR="00CC09EF" w:rsidRPr="00106C23">
        <w:rPr>
          <w:rFonts w:asciiTheme="majorBidi" w:hAnsiTheme="majorBidi" w:cstheme="majorBidi"/>
          <w:noProof/>
          <w:sz w:val="20"/>
          <w:szCs w:val="20"/>
        </w:rPr>
        <w:t xml:space="preserve"> 228–231</w:t>
      </w:r>
      <w:r w:rsidRPr="00106C23">
        <w:rPr>
          <w:rFonts w:asciiTheme="majorBidi" w:hAnsiTheme="majorBidi" w:cstheme="majorBidi"/>
          <w:noProof/>
          <w:sz w:val="20"/>
          <w:szCs w:val="20"/>
        </w:rPr>
        <w:t>,2019</w:t>
      </w:r>
      <w:r w:rsidR="00CC09EF" w:rsidRPr="00106C23">
        <w:rPr>
          <w:rFonts w:asciiTheme="majorBidi" w:hAnsiTheme="majorBidi" w:cstheme="majorBidi"/>
          <w:noProof/>
          <w:sz w:val="20"/>
          <w:szCs w:val="20"/>
        </w:rPr>
        <w:t>.</w:t>
      </w:r>
    </w:p>
    <w:p w14:paraId="1F45F243" w14:textId="30817EE4" w:rsidR="00A848C2" w:rsidRPr="00106C23" w:rsidRDefault="00EF7EAB" w:rsidP="00A32971">
      <w:pPr>
        <w:pStyle w:val="a3"/>
        <w:widowControl w:val="0"/>
        <w:numPr>
          <w:ilvl w:val="0"/>
          <w:numId w:val="15"/>
        </w:numPr>
        <w:autoSpaceDE w:val="0"/>
        <w:autoSpaceDN w:val="0"/>
        <w:bidi w:val="0"/>
        <w:adjustRightInd w:val="0"/>
        <w:spacing w:after="0" w:line="240" w:lineRule="auto"/>
        <w:ind w:left="360"/>
        <w:jc w:val="both"/>
        <w:rPr>
          <w:rFonts w:asciiTheme="majorBidi" w:hAnsiTheme="majorBidi" w:cstheme="majorBidi"/>
          <w:noProof/>
          <w:sz w:val="20"/>
          <w:szCs w:val="20"/>
        </w:rPr>
      </w:pPr>
      <w:r w:rsidRPr="00106C23">
        <w:rPr>
          <w:rFonts w:asciiTheme="majorBidi" w:hAnsiTheme="majorBidi" w:cstheme="majorBidi"/>
          <w:noProof/>
          <w:sz w:val="20"/>
          <w:szCs w:val="20"/>
        </w:rPr>
        <w:t xml:space="preserve">A. </w:t>
      </w:r>
      <w:r w:rsidR="00EB3FA9" w:rsidRPr="00106C23">
        <w:rPr>
          <w:rFonts w:asciiTheme="majorBidi" w:hAnsiTheme="majorBidi" w:cstheme="majorBidi"/>
          <w:noProof/>
          <w:sz w:val="20"/>
          <w:szCs w:val="20"/>
        </w:rPr>
        <w:t xml:space="preserve">Kothari, </w:t>
      </w:r>
      <w:r w:rsidRPr="00106C23">
        <w:rPr>
          <w:rFonts w:asciiTheme="majorBidi" w:hAnsiTheme="majorBidi" w:cstheme="majorBidi"/>
          <w:noProof/>
          <w:sz w:val="20"/>
          <w:szCs w:val="20"/>
        </w:rPr>
        <w:t xml:space="preserve">G. </w:t>
      </w:r>
      <w:r w:rsidR="00EB3FA9" w:rsidRPr="00106C23">
        <w:rPr>
          <w:rFonts w:asciiTheme="majorBidi" w:hAnsiTheme="majorBidi" w:cstheme="majorBidi"/>
          <w:noProof/>
          <w:sz w:val="20"/>
          <w:szCs w:val="20"/>
        </w:rPr>
        <w:t xml:space="preserve">Grammatopoulos, </w:t>
      </w:r>
      <w:r w:rsidRPr="00106C23">
        <w:rPr>
          <w:rFonts w:asciiTheme="majorBidi" w:hAnsiTheme="majorBidi" w:cstheme="majorBidi"/>
          <w:noProof/>
          <w:sz w:val="20"/>
          <w:szCs w:val="20"/>
        </w:rPr>
        <w:t xml:space="preserve">S. </w:t>
      </w:r>
      <w:r w:rsidR="00EB3FA9" w:rsidRPr="00106C23">
        <w:rPr>
          <w:rFonts w:asciiTheme="majorBidi" w:hAnsiTheme="majorBidi" w:cstheme="majorBidi"/>
          <w:noProof/>
          <w:sz w:val="20"/>
          <w:szCs w:val="20"/>
        </w:rPr>
        <w:t xml:space="preserve">Hopewell, </w:t>
      </w:r>
      <w:r w:rsidRPr="00106C23">
        <w:rPr>
          <w:rFonts w:asciiTheme="majorBidi" w:hAnsiTheme="majorBidi" w:cstheme="majorBidi"/>
          <w:noProof/>
          <w:sz w:val="20"/>
          <w:szCs w:val="20"/>
        </w:rPr>
        <w:t>T.</w:t>
      </w:r>
      <w:r w:rsidR="00EB3FA9" w:rsidRPr="00106C23">
        <w:rPr>
          <w:rFonts w:asciiTheme="majorBidi" w:hAnsiTheme="majorBidi" w:cstheme="majorBidi"/>
          <w:noProof/>
          <w:sz w:val="20"/>
          <w:szCs w:val="20"/>
        </w:rPr>
        <w:t>The</w:t>
      </w:r>
      <w:r w:rsidR="00EB3FA9" w:rsidRPr="00106C23">
        <w:rPr>
          <w:rFonts w:asciiTheme="majorBidi" w:hAnsiTheme="majorBidi" w:cstheme="majorBidi"/>
          <w:noProof/>
          <w:sz w:val="20"/>
          <w:szCs w:val="20"/>
        </w:rPr>
        <w:softHyphen/>
        <w:t>ologis</w:t>
      </w:r>
      <w:r w:rsidRPr="00106C23">
        <w:rPr>
          <w:rFonts w:asciiTheme="majorBidi" w:hAnsiTheme="majorBidi" w:cstheme="majorBidi"/>
          <w:noProof/>
          <w:sz w:val="20"/>
          <w:szCs w:val="20"/>
        </w:rPr>
        <w:t>,</w:t>
      </w:r>
      <w:r w:rsidR="00EB3FA9" w:rsidRPr="00106C23">
        <w:rPr>
          <w:rFonts w:asciiTheme="majorBidi" w:hAnsiTheme="majorBidi" w:cstheme="majorBidi"/>
          <w:noProof/>
          <w:sz w:val="20"/>
          <w:szCs w:val="20"/>
        </w:rPr>
        <w:t xml:space="preserve"> How does bony surgery affect results of anterior open reduction in walking-age children with developmental hip dysplasia? Clin Orthop Relat Res;</w:t>
      </w:r>
      <w:r w:rsidRPr="00106C23">
        <w:rPr>
          <w:rFonts w:asciiTheme="majorBidi" w:hAnsiTheme="majorBidi" w:cstheme="majorBidi"/>
          <w:noProof/>
          <w:sz w:val="20"/>
          <w:szCs w:val="20"/>
        </w:rPr>
        <w:t>vol.</w:t>
      </w:r>
      <w:r w:rsidR="00EB3FA9" w:rsidRPr="00106C23">
        <w:rPr>
          <w:rFonts w:asciiTheme="majorBidi" w:hAnsiTheme="majorBidi" w:cstheme="majorBidi"/>
          <w:noProof/>
          <w:sz w:val="20"/>
          <w:szCs w:val="20"/>
        </w:rPr>
        <w:t xml:space="preserve"> 474</w:t>
      </w:r>
      <w:r w:rsidRPr="00106C23">
        <w:rPr>
          <w:rFonts w:asciiTheme="majorBidi" w:hAnsiTheme="majorBidi" w:cstheme="majorBidi"/>
          <w:noProof/>
          <w:sz w:val="20"/>
          <w:szCs w:val="20"/>
        </w:rPr>
        <w:t>,pp.</w:t>
      </w:r>
      <w:r w:rsidR="00EB3FA9" w:rsidRPr="00106C23">
        <w:rPr>
          <w:rFonts w:asciiTheme="majorBidi" w:hAnsiTheme="majorBidi" w:cstheme="majorBidi"/>
          <w:noProof/>
          <w:sz w:val="20"/>
          <w:szCs w:val="20"/>
        </w:rPr>
        <w:t xml:space="preserve"> 1199-208</w:t>
      </w:r>
      <w:r w:rsidRPr="00106C23">
        <w:rPr>
          <w:rFonts w:asciiTheme="majorBidi" w:hAnsiTheme="majorBidi" w:cstheme="majorBidi"/>
          <w:noProof/>
          <w:sz w:val="20"/>
          <w:szCs w:val="20"/>
        </w:rPr>
        <w:t>,2016</w:t>
      </w:r>
      <w:r w:rsidR="00EB3FA9" w:rsidRPr="00106C23">
        <w:rPr>
          <w:rFonts w:asciiTheme="majorBidi" w:hAnsiTheme="majorBidi" w:cstheme="majorBidi"/>
          <w:noProof/>
          <w:sz w:val="20"/>
          <w:szCs w:val="20"/>
        </w:rPr>
        <w:t>.</w:t>
      </w:r>
    </w:p>
    <w:p w14:paraId="596BBB5F" w14:textId="23277C61" w:rsidR="00FD5FB6" w:rsidRPr="00106C23" w:rsidRDefault="00A848C2" w:rsidP="00A32971">
      <w:pPr>
        <w:bidi w:val="0"/>
        <w:spacing w:after="0" w:line="240" w:lineRule="auto"/>
        <w:ind w:left="360" w:hanging="360"/>
        <w:jc w:val="both"/>
        <w:rPr>
          <w:rFonts w:asciiTheme="majorBidi" w:eastAsia="Times New Roman" w:hAnsiTheme="majorBidi" w:cstheme="majorBidi"/>
          <w:b/>
          <w:bCs/>
          <w:sz w:val="20"/>
          <w:szCs w:val="20"/>
          <w:lang w:bidi="ar-EG"/>
        </w:rPr>
        <w:sectPr w:rsidR="00FD5FB6" w:rsidRPr="00106C23" w:rsidSect="00A82C9B">
          <w:type w:val="continuous"/>
          <w:pgSz w:w="11906" w:h="16838" w:code="9"/>
          <w:pgMar w:top="1440" w:right="1800" w:bottom="1440" w:left="1800" w:header="706" w:footer="706" w:gutter="0"/>
          <w:cols w:num="2" w:space="706"/>
          <w:rtlGutter/>
          <w:docGrid w:linePitch="360"/>
        </w:sectPr>
      </w:pPr>
      <w:r w:rsidRPr="00106C23">
        <w:rPr>
          <w:rFonts w:asciiTheme="majorBidi" w:eastAsia="Times New Roman" w:hAnsiTheme="majorBidi" w:cstheme="majorBidi"/>
          <w:b/>
          <w:bCs/>
          <w:sz w:val="20"/>
          <w:szCs w:val="20"/>
          <w:lang w:bidi="ar-EG"/>
        </w:rPr>
        <w:fldChar w:fldCharType="end"/>
      </w:r>
    </w:p>
    <w:p w14:paraId="5109BD7B" w14:textId="77777777" w:rsidR="00AB1AB1" w:rsidRPr="00106C23" w:rsidRDefault="00AB1AB1" w:rsidP="00106C23">
      <w:pPr>
        <w:pStyle w:val="a3"/>
        <w:bidi w:val="0"/>
        <w:spacing w:after="0" w:line="240" w:lineRule="auto"/>
        <w:jc w:val="both"/>
        <w:rPr>
          <w:rFonts w:asciiTheme="majorBidi" w:hAnsiTheme="majorBidi" w:cstheme="majorBidi"/>
          <w:sz w:val="20"/>
          <w:szCs w:val="20"/>
          <w:lang w:bidi="ar-EG"/>
        </w:rPr>
      </w:pPr>
    </w:p>
    <w:sectPr w:rsidR="00AB1AB1" w:rsidRPr="00106C23" w:rsidSect="00A82C9B">
      <w:type w:val="continuous"/>
      <w:pgSz w:w="11906" w:h="16838" w:code="9"/>
      <w:pgMar w:top="1440" w:right="1800" w:bottom="1440" w:left="1800" w:header="706" w:footer="706" w:gutter="0"/>
      <w:cols w:num="2" w:space="706"/>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42DB6" w14:textId="77777777" w:rsidR="00DA592C" w:rsidRDefault="00DA592C" w:rsidP="00971904">
      <w:pPr>
        <w:spacing w:after="0" w:line="240" w:lineRule="auto"/>
      </w:pPr>
      <w:r>
        <w:separator/>
      </w:r>
    </w:p>
  </w:endnote>
  <w:endnote w:type="continuationSeparator" w:id="0">
    <w:p w14:paraId="0AAD5AAC" w14:textId="77777777" w:rsidR="00DA592C" w:rsidRDefault="00DA592C" w:rsidP="0097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3431632"/>
      <w:docPartObj>
        <w:docPartGallery w:val="Page Numbers (Bottom of Page)"/>
        <w:docPartUnique/>
      </w:docPartObj>
    </w:sdtPr>
    <w:sdtEndPr/>
    <w:sdtContent>
      <w:p w14:paraId="2A161AD9" w14:textId="7B57D7F1" w:rsidR="00971904" w:rsidRPr="00013469" w:rsidRDefault="00971904" w:rsidP="00A82C9B">
        <w:pPr>
          <w:pStyle w:val="a6"/>
          <w:rPr>
            <w:rFonts w:ascii="Times New Roman" w:hAnsi="Times New Roman" w:cs="Times New Roman"/>
            <w:b/>
            <w:bCs/>
            <w:lang w:bidi="ar-EG"/>
          </w:rPr>
        </w:pPr>
        <w:r w:rsidRPr="008E2DB3">
          <w:rPr>
            <w:rFonts w:ascii="Times New Roman" w:hAnsi="Times New Roman" w:cs="Times New Roman"/>
            <w:b/>
            <w:bCs/>
            <w:sz w:val="20"/>
            <w:szCs w:val="20"/>
          </w:rPr>
          <w:t xml:space="preserve"> </w:t>
        </w:r>
        <w:proofErr w:type="spellStart"/>
        <w:r w:rsidRPr="008E2DB3">
          <w:rPr>
            <w:rFonts w:ascii="Times New Roman" w:hAnsi="Times New Roman" w:cs="Times New Roman"/>
            <w:b/>
            <w:bCs/>
            <w:sz w:val="20"/>
            <w:szCs w:val="20"/>
          </w:rPr>
          <w:t>Benha</w:t>
        </w:r>
        <w:proofErr w:type="spellEnd"/>
        <w:r w:rsidRPr="008E2DB3">
          <w:rPr>
            <w:rFonts w:ascii="Times New Roman" w:hAnsi="Times New Roman" w:cs="Times New Roman"/>
            <w:b/>
            <w:bCs/>
            <w:sz w:val="20"/>
            <w:szCs w:val="20"/>
          </w:rPr>
          <w:t xml:space="preserve"> Journal Of Applied Sciences, Vol.(2) Issue(1) Oct.(2017)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A880A" w14:textId="77777777" w:rsidR="00DA592C" w:rsidRDefault="00DA592C" w:rsidP="00971904">
      <w:pPr>
        <w:spacing w:after="0" w:line="240" w:lineRule="auto"/>
      </w:pPr>
      <w:r>
        <w:separator/>
      </w:r>
    </w:p>
  </w:footnote>
  <w:footnote w:type="continuationSeparator" w:id="0">
    <w:p w14:paraId="6DB0E1E6" w14:textId="77777777" w:rsidR="00DA592C" w:rsidRDefault="00DA592C" w:rsidP="00971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0AB8B" w14:textId="77777777" w:rsidR="00013469" w:rsidRPr="00013469" w:rsidRDefault="00013469" w:rsidP="00013469">
    <w:pPr>
      <w:pBdr>
        <w:bottom w:val="single" w:sz="4" w:space="1" w:color="auto"/>
      </w:pBdr>
      <w:tabs>
        <w:tab w:val="center" w:pos="4153"/>
        <w:tab w:val="right" w:pos="8306"/>
      </w:tabs>
      <w:bidi w:val="0"/>
      <w:spacing w:after="0" w:line="240" w:lineRule="auto"/>
      <w:jc w:val="center"/>
      <w:rPr>
        <w:rFonts w:ascii="Times New Roman" w:eastAsia="Times New Roman" w:hAnsi="Times New Roman" w:cs="Times New Roman"/>
        <w:b/>
        <w:bCs/>
        <w:sz w:val="20"/>
        <w:szCs w:val="20"/>
        <w:lang w:val="en-GB" w:eastAsia="zh-CN" w:bidi="ar-EG"/>
      </w:rPr>
    </w:pPr>
    <w:proofErr w:type="spellStart"/>
    <w:r w:rsidRPr="00013469">
      <w:rPr>
        <w:rFonts w:ascii="Times New Roman" w:eastAsia="Times New Roman" w:hAnsi="Times New Roman" w:cs="Times New Roman"/>
        <w:b/>
        <w:bCs/>
        <w:sz w:val="20"/>
        <w:szCs w:val="20"/>
        <w:lang w:val="en-GB" w:eastAsia="zh-CN" w:bidi="ar-EG"/>
      </w:rPr>
      <w:t>Benha</w:t>
    </w:r>
    <w:proofErr w:type="spellEnd"/>
    <w:r w:rsidRPr="00013469">
      <w:rPr>
        <w:rFonts w:ascii="Times New Roman" w:eastAsia="Times New Roman" w:hAnsi="Times New Roman" w:cs="Times New Roman"/>
        <w:b/>
        <w:bCs/>
        <w:sz w:val="20"/>
        <w:szCs w:val="20"/>
        <w:lang w:val="en-GB" w:eastAsia="zh-CN" w:bidi="ar-EG"/>
      </w:rPr>
      <w:t xml:space="preserve"> Journal of Applied Sciences (BJAS)                                               print : ISSN 2356–9751</w:t>
    </w:r>
  </w:p>
  <w:p w14:paraId="6B11A686" w14:textId="77777777" w:rsidR="00013469" w:rsidRPr="00013469" w:rsidRDefault="00013469" w:rsidP="00013469">
    <w:pPr>
      <w:pBdr>
        <w:bottom w:val="single" w:sz="4" w:space="1" w:color="auto"/>
      </w:pBdr>
      <w:tabs>
        <w:tab w:val="center" w:pos="4153"/>
        <w:tab w:val="right" w:pos="8306"/>
      </w:tabs>
      <w:bidi w:val="0"/>
      <w:spacing w:after="0" w:line="240" w:lineRule="auto"/>
      <w:jc w:val="center"/>
      <w:rPr>
        <w:rFonts w:ascii="Times New Roman" w:eastAsia="Times New Roman" w:hAnsi="Times New Roman" w:cs="Times New Roman"/>
        <w:b/>
        <w:bCs/>
        <w:sz w:val="20"/>
        <w:szCs w:val="20"/>
        <w:lang w:val="en-GB" w:eastAsia="zh-CN" w:bidi="ar-EG"/>
      </w:rPr>
    </w:pPr>
    <w:r w:rsidRPr="00013469">
      <w:rPr>
        <w:rFonts w:ascii="Times New Roman" w:eastAsia="Times New Roman" w:hAnsi="Times New Roman" w:cs="Times New Roman"/>
        <w:b/>
        <w:bCs/>
        <w:sz w:val="20"/>
        <w:szCs w:val="20"/>
        <w:lang w:val="en-GB" w:eastAsia="zh-CN" w:bidi="ar-EG"/>
      </w:rPr>
      <w:t>Vol.(2) Issue(1) Oct.(2017), 1-5                                                                   online : ISSN 2356–976x</w:t>
    </w:r>
  </w:p>
  <w:p w14:paraId="363B82E5" w14:textId="4D891C65" w:rsidR="00971904" w:rsidRPr="00013469" w:rsidRDefault="00013469" w:rsidP="00013469">
    <w:pPr>
      <w:pBdr>
        <w:bottom w:val="single" w:sz="4" w:space="1" w:color="auto"/>
      </w:pBdr>
      <w:tabs>
        <w:tab w:val="center" w:pos="4153"/>
        <w:tab w:val="right" w:pos="8306"/>
      </w:tabs>
      <w:bidi w:val="0"/>
      <w:spacing w:after="0" w:line="240" w:lineRule="auto"/>
      <w:jc w:val="center"/>
      <w:rPr>
        <w:rFonts w:ascii="Times New Roman" w:eastAsia="Times New Roman" w:hAnsi="Times New Roman" w:cs="Times New Roman"/>
        <w:b/>
        <w:bCs/>
        <w:sz w:val="20"/>
        <w:szCs w:val="20"/>
        <w:rtl/>
        <w:lang w:val="en-GB" w:eastAsia="zh-CN" w:bidi="ar-EG"/>
      </w:rPr>
    </w:pPr>
    <w:r w:rsidRPr="00013469">
      <w:rPr>
        <w:rFonts w:ascii="Times New Roman" w:eastAsia="Times New Roman" w:hAnsi="Times New Roman" w:cs="Times New Roman"/>
        <w:b/>
        <w:bCs/>
        <w:sz w:val="20"/>
        <w:szCs w:val="20"/>
        <w:lang w:val="en-GB" w:eastAsia="zh-CN" w:bidi="ar-EG"/>
      </w:rPr>
      <w:t>http:// bjas.bu.edu.eg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663"/>
    <w:multiLevelType w:val="hybridMultilevel"/>
    <w:tmpl w:val="021A21E0"/>
    <w:lvl w:ilvl="0" w:tplc="F0D84C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1E22"/>
    <w:multiLevelType w:val="hybridMultilevel"/>
    <w:tmpl w:val="62ACBA70"/>
    <w:lvl w:ilvl="0" w:tplc="D59435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C125D"/>
    <w:multiLevelType w:val="hybridMultilevel"/>
    <w:tmpl w:val="688E9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8768FF"/>
    <w:multiLevelType w:val="hybridMultilevel"/>
    <w:tmpl w:val="B7FCE6AE"/>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3E184DBC"/>
    <w:multiLevelType w:val="hybridMultilevel"/>
    <w:tmpl w:val="E15E7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872DF"/>
    <w:multiLevelType w:val="multilevel"/>
    <w:tmpl w:val="123CF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7A00420"/>
    <w:multiLevelType w:val="hybridMultilevel"/>
    <w:tmpl w:val="C3C61E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482B5B47"/>
    <w:multiLevelType w:val="hybridMultilevel"/>
    <w:tmpl w:val="DBF00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E0448D"/>
    <w:multiLevelType w:val="hybridMultilevel"/>
    <w:tmpl w:val="2E56E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652D4870"/>
    <w:multiLevelType w:val="hybridMultilevel"/>
    <w:tmpl w:val="7CC623D8"/>
    <w:lvl w:ilvl="0" w:tplc="0409000B">
      <w:start w:val="1"/>
      <w:numFmt w:val="bullet"/>
      <w:lvlText w:val=""/>
      <w:lvlJc w:val="left"/>
      <w:pPr>
        <w:ind w:left="9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10">
    <w:nsid w:val="66116A5A"/>
    <w:multiLevelType w:val="hybridMultilevel"/>
    <w:tmpl w:val="60C28C68"/>
    <w:lvl w:ilvl="0" w:tplc="0409000B">
      <w:start w:val="1"/>
      <w:numFmt w:val="bullet"/>
      <w:lvlText w:val=""/>
      <w:lvlJc w:val="left"/>
      <w:pPr>
        <w:ind w:left="9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11">
    <w:nsid w:val="73C35F3C"/>
    <w:multiLevelType w:val="hybridMultilevel"/>
    <w:tmpl w:val="78AE1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402937"/>
    <w:multiLevelType w:val="hybridMultilevel"/>
    <w:tmpl w:val="DB7CBB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8534E2E"/>
    <w:multiLevelType w:val="hybridMultilevel"/>
    <w:tmpl w:val="39527B84"/>
    <w:lvl w:ilvl="0" w:tplc="033A4542">
      <w:start w:val="1"/>
      <w:numFmt w:val="decimal"/>
      <w:lvlText w:val="%1."/>
      <w:lvlJc w:val="left"/>
      <w:pPr>
        <w:ind w:left="1260" w:hanging="360"/>
      </w:pPr>
      <w:rPr>
        <w:rFonts w:cs="Times New Roman"/>
        <w:b/>
        <w:bC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6"/>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B1"/>
    <w:rsid w:val="00001E2E"/>
    <w:rsid w:val="00013469"/>
    <w:rsid w:val="0002273B"/>
    <w:rsid w:val="00043892"/>
    <w:rsid w:val="00051201"/>
    <w:rsid w:val="0005564D"/>
    <w:rsid w:val="00085E8B"/>
    <w:rsid w:val="000969BB"/>
    <w:rsid w:val="000C11E1"/>
    <w:rsid w:val="000C5401"/>
    <w:rsid w:val="000C5B55"/>
    <w:rsid w:val="000C6490"/>
    <w:rsid w:val="000F1714"/>
    <w:rsid w:val="000F208B"/>
    <w:rsid w:val="00106C23"/>
    <w:rsid w:val="001113F9"/>
    <w:rsid w:val="00147982"/>
    <w:rsid w:val="001644C7"/>
    <w:rsid w:val="0019150A"/>
    <w:rsid w:val="001B6BD6"/>
    <w:rsid w:val="001D0DC7"/>
    <w:rsid w:val="00216A7A"/>
    <w:rsid w:val="0023130D"/>
    <w:rsid w:val="002321CB"/>
    <w:rsid w:val="00234938"/>
    <w:rsid w:val="00263075"/>
    <w:rsid w:val="00266C58"/>
    <w:rsid w:val="00274108"/>
    <w:rsid w:val="002858EF"/>
    <w:rsid w:val="00287711"/>
    <w:rsid w:val="002C02B0"/>
    <w:rsid w:val="002C0B64"/>
    <w:rsid w:val="002D1465"/>
    <w:rsid w:val="00304E7D"/>
    <w:rsid w:val="003602E2"/>
    <w:rsid w:val="003751A8"/>
    <w:rsid w:val="003A03AF"/>
    <w:rsid w:val="003A5507"/>
    <w:rsid w:val="003C6187"/>
    <w:rsid w:val="003E2857"/>
    <w:rsid w:val="003E666D"/>
    <w:rsid w:val="003E718A"/>
    <w:rsid w:val="003F01F0"/>
    <w:rsid w:val="003F04C6"/>
    <w:rsid w:val="00441A71"/>
    <w:rsid w:val="00442FEB"/>
    <w:rsid w:val="00451A97"/>
    <w:rsid w:val="00480341"/>
    <w:rsid w:val="004D3917"/>
    <w:rsid w:val="004E4B73"/>
    <w:rsid w:val="004F3C33"/>
    <w:rsid w:val="004F556B"/>
    <w:rsid w:val="005061F0"/>
    <w:rsid w:val="00506794"/>
    <w:rsid w:val="00532780"/>
    <w:rsid w:val="00551C3C"/>
    <w:rsid w:val="00553850"/>
    <w:rsid w:val="00556135"/>
    <w:rsid w:val="005661C4"/>
    <w:rsid w:val="00572284"/>
    <w:rsid w:val="005928BF"/>
    <w:rsid w:val="005A05B9"/>
    <w:rsid w:val="005A72D6"/>
    <w:rsid w:val="005A79A9"/>
    <w:rsid w:val="005D0F96"/>
    <w:rsid w:val="005E5D9F"/>
    <w:rsid w:val="005F7471"/>
    <w:rsid w:val="00635010"/>
    <w:rsid w:val="00643A39"/>
    <w:rsid w:val="00653BBE"/>
    <w:rsid w:val="00660C9E"/>
    <w:rsid w:val="00674FAE"/>
    <w:rsid w:val="00675495"/>
    <w:rsid w:val="00675D7D"/>
    <w:rsid w:val="00686479"/>
    <w:rsid w:val="00694E1C"/>
    <w:rsid w:val="006C07EF"/>
    <w:rsid w:val="006D2698"/>
    <w:rsid w:val="00706F37"/>
    <w:rsid w:val="007516D5"/>
    <w:rsid w:val="00795FAE"/>
    <w:rsid w:val="007D2A02"/>
    <w:rsid w:val="007E127E"/>
    <w:rsid w:val="007E2C62"/>
    <w:rsid w:val="007F1B31"/>
    <w:rsid w:val="00806799"/>
    <w:rsid w:val="00813FA1"/>
    <w:rsid w:val="00815C19"/>
    <w:rsid w:val="00837A31"/>
    <w:rsid w:val="00850950"/>
    <w:rsid w:val="0085302E"/>
    <w:rsid w:val="00864F48"/>
    <w:rsid w:val="00874164"/>
    <w:rsid w:val="008774B3"/>
    <w:rsid w:val="008E31A8"/>
    <w:rsid w:val="008F4249"/>
    <w:rsid w:val="00901AF9"/>
    <w:rsid w:val="00931245"/>
    <w:rsid w:val="00943056"/>
    <w:rsid w:val="00947786"/>
    <w:rsid w:val="00947F62"/>
    <w:rsid w:val="00957068"/>
    <w:rsid w:val="00967A6A"/>
    <w:rsid w:val="00971904"/>
    <w:rsid w:val="009738E3"/>
    <w:rsid w:val="00974C90"/>
    <w:rsid w:val="00993CFC"/>
    <w:rsid w:val="009A1067"/>
    <w:rsid w:val="009A6A44"/>
    <w:rsid w:val="009D3180"/>
    <w:rsid w:val="009E4905"/>
    <w:rsid w:val="00A069E6"/>
    <w:rsid w:val="00A32971"/>
    <w:rsid w:val="00A652EB"/>
    <w:rsid w:val="00A82C9B"/>
    <w:rsid w:val="00A848C2"/>
    <w:rsid w:val="00AB06AB"/>
    <w:rsid w:val="00AB1AB1"/>
    <w:rsid w:val="00AB4D26"/>
    <w:rsid w:val="00AD75A0"/>
    <w:rsid w:val="00B1622E"/>
    <w:rsid w:val="00B23769"/>
    <w:rsid w:val="00B4570F"/>
    <w:rsid w:val="00B872B0"/>
    <w:rsid w:val="00B90539"/>
    <w:rsid w:val="00B936AC"/>
    <w:rsid w:val="00B94E04"/>
    <w:rsid w:val="00B97720"/>
    <w:rsid w:val="00BD0B47"/>
    <w:rsid w:val="00BD261D"/>
    <w:rsid w:val="00BF080C"/>
    <w:rsid w:val="00C07D8D"/>
    <w:rsid w:val="00C12239"/>
    <w:rsid w:val="00C273BD"/>
    <w:rsid w:val="00C318CB"/>
    <w:rsid w:val="00C50774"/>
    <w:rsid w:val="00C80EB4"/>
    <w:rsid w:val="00CB0B34"/>
    <w:rsid w:val="00CC09EF"/>
    <w:rsid w:val="00CC5258"/>
    <w:rsid w:val="00CE54AC"/>
    <w:rsid w:val="00D1103A"/>
    <w:rsid w:val="00D20934"/>
    <w:rsid w:val="00D23DD6"/>
    <w:rsid w:val="00D40CBA"/>
    <w:rsid w:val="00D54113"/>
    <w:rsid w:val="00D738E6"/>
    <w:rsid w:val="00DA57FE"/>
    <w:rsid w:val="00DA592C"/>
    <w:rsid w:val="00DB1ECC"/>
    <w:rsid w:val="00DD693E"/>
    <w:rsid w:val="00E23A5B"/>
    <w:rsid w:val="00E377DD"/>
    <w:rsid w:val="00E442FA"/>
    <w:rsid w:val="00E4608A"/>
    <w:rsid w:val="00E65DCF"/>
    <w:rsid w:val="00E7314E"/>
    <w:rsid w:val="00E860AF"/>
    <w:rsid w:val="00E97362"/>
    <w:rsid w:val="00EA5EA1"/>
    <w:rsid w:val="00EB3FA9"/>
    <w:rsid w:val="00EF6717"/>
    <w:rsid w:val="00EF7EAB"/>
    <w:rsid w:val="00F37F36"/>
    <w:rsid w:val="00F67340"/>
    <w:rsid w:val="00F811A0"/>
    <w:rsid w:val="00F8733F"/>
    <w:rsid w:val="00FB4619"/>
    <w:rsid w:val="00FD4759"/>
    <w:rsid w:val="00FD5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7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0"/>
    <w:pPr>
      <w:ind w:left="720"/>
      <w:contextualSpacing/>
    </w:pPr>
  </w:style>
  <w:style w:type="paragraph" w:styleId="a4">
    <w:name w:val="Balloon Text"/>
    <w:basedOn w:val="a"/>
    <w:link w:val="Char"/>
    <w:uiPriority w:val="99"/>
    <w:semiHidden/>
    <w:unhideWhenUsed/>
    <w:rsid w:val="005E5D9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E5D9F"/>
    <w:rPr>
      <w:rFonts w:ascii="Tahoma" w:hAnsi="Tahoma" w:cs="Tahoma"/>
      <w:sz w:val="16"/>
      <w:szCs w:val="16"/>
    </w:rPr>
  </w:style>
  <w:style w:type="paragraph" w:styleId="a5">
    <w:name w:val="header"/>
    <w:basedOn w:val="a"/>
    <w:link w:val="Char0"/>
    <w:unhideWhenUsed/>
    <w:rsid w:val="00971904"/>
    <w:pPr>
      <w:tabs>
        <w:tab w:val="center" w:pos="4153"/>
        <w:tab w:val="right" w:pos="8306"/>
      </w:tabs>
      <w:spacing w:after="0" w:line="240" w:lineRule="auto"/>
    </w:pPr>
  </w:style>
  <w:style w:type="character" w:customStyle="1" w:styleId="Char0">
    <w:name w:val="رأس الصفحة Char"/>
    <w:basedOn w:val="a0"/>
    <w:link w:val="a5"/>
    <w:rsid w:val="00971904"/>
  </w:style>
  <w:style w:type="paragraph" w:styleId="a6">
    <w:name w:val="footer"/>
    <w:basedOn w:val="a"/>
    <w:link w:val="Char1"/>
    <w:uiPriority w:val="99"/>
    <w:unhideWhenUsed/>
    <w:rsid w:val="00971904"/>
    <w:pPr>
      <w:tabs>
        <w:tab w:val="center" w:pos="4153"/>
        <w:tab w:val="right" w:pos="8306"/>
      </w:tabs>
      <w:spacing w:after="0" w:line="240" w:lineRule="auto"/>
    </w:pPr>
  </w:style>
  <w:style w:type="character" w:customStyle="1" w:styleId="Char1">
    <w:name w:val="تذييل الصفحة Char"/>
    <w:basedOn w:val="a0"/>
    <w:link w:val="a6"/>
    <w:uiPriority w:val="99"/>
    <w:rsid w:val="00971904"/>
  </w:style>
  <w:style w:type="character" w:customStyle="1" w:styleId="A50">
    <w:name w:val="A5"/>
    <w:uiPriority w:val="99"/>
    <w:rsid w:val="00B90539"/>
    <w:rPr>
      <w:rFonts w:cs="Baskerville BE Regular"/>
      <w:color w:val="000000"/>
      <w:sz w:val="11"/>
      <w:szCs w:val="11"/>
    </w:rPr>
  </w:style>
  <w:style w:type="character" w:styleId="Hyperlink">
    <w:name w:val="Hyperlink"/>
    <w:basedOn w:val="a0"/>
    <w:uiPriority w:val="99"/>
    <w:unhideWhenUsed/>
    <w:rsid w:val="00CC09EF"/>
    <w:rPr>
      <w:color w:val="0563C1" w:themeColor="hyperlink"/>
      <w:u w:val="single"/>
    </w:rPr>
  </w:style>
  <w:style w:type="character" w:customStyle="1" w:styleId="UnresolvedMention">
    <w:name w:val="Unresolved Mention"/>
    <w:basedOn w:val="a0"/>
    <w:uiPriority w:val="99"/>
    <w:semiHidden/>
    <w:unhideWhenUsed/>
    <w:rsid w:val="00CC09EF"/>
    <w:rPr>
      <w:color w:val="605E5C"/>
      <w:shd w:val="clear" w:color="auto" w:fill="E1DFDD"/>
    </w:rPr>
  </w:style>
  <w:style w:type="table" w:styleId="a7">
    <w:name w:val="Table Grid"/>
    <w:basedOn w:val="a1"/>
    <w:uiPriority w:val="39"/>
    <w:rsid w:val="005A7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0"/>
    <w:pPr>
      <w:ind w:left="720"/>
      <w:contextualSpacing/>
    </w:pPr>
  </w:style>
  <w:style w:type="paragraph" w:styleId="a4">
    <w:name w:val="Balloon Text"/>
    <w:basedOn w:val="a"/>
    <w:link w:val="Char"/>
    <w:uiPriority w:val="99"/>
    <w:semiHidden/>
    <w:unhideWhenUsed/>
    <w:rsid w:val="005E5D9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E5D9F"/>
    <w:rPr>
      <w:rFonts w:ascii="Tahoma" w:hAnsi="Tahoma" w:cs="Tahoma"/>
      <w:sz w:val="16"/>
      <w:szCs w:val="16"/>
    </w:rPr>
  </w:style>
  <w:style w:type="paragraph" w:styleId="a5">
    <w:name w:val="header"/>
    <w:basedOn w:val="a"/>
    <w:link w:val="Char0"/>
    <w:unhideWhenUsed/>
    <w:rsid w:val="00971904"/>
    <w:pPr>
      <w:tabs>
        <w:tab w:val="center" w:pos="4153"/>
        <w:tab w:val="right" w:pos="8306"/>
      </w:tabs>
      <w:spacing w:after="0" w:line="240" w:lineRule="auto"/>
    </w:pPr>
  </w:style>
  <w:style w:type="character" w:customStyle="1" w:styleId="Char0">
    <w:name w:val="رأس الصفحة Char"/>
    <w:basedOn w:val="a0"/>
    <w:link w:val="a5"/>
    <w:rsid w:val="00971904"/>
  </w:style>
  <w:style w:type="paragraph" w:styleId="a6">
    <w:name w:val="footer"/>
    <w:basedOn w:val="a"/>
    <w:link w:val="Char1"/>
    <w:uiPriority w:val="99"/>
    <w:unhideWhenUsed/>
    <w:rsid w:val="00971904"/>
    <w:pPr>
      <w:tabs>
        <w:tab w:val="center" w:pos="4153"/>
        <w:tab w:val="right" w:pos="8306"/>
      </w:tabs>
      <w:spacing w:after="0" w:line="240" w:lineRule="auto"/>
    </w:pPr>
  </w:style>
  <w:style w:type="character" w:customStyle="1" w:styleId="Char1">
    <w:name w:val="تذييل الصفحة Char"/>
    <w:basedOn w:val="a0"/>
    <w:link w:val="a6"/>
    <w:uiPriority w:val="99"/>
    <w:rsid w:val="00971904"/>
  </w:style>
  <w:style w:type="character" w:customStyle="1" w:styleId="A50">
    <w:name w:val="A5"/>
    <w:uiPriority w:val="99"/>
    <w:rsid w:val="00B90539"/>
    <w:rPr>
      <w:rFonts w:cs="Baskerville BE Regular"/>
      <w:color w:val="000000"/>
      <w:sz w:val="11"/>
      <w:szCs w:val="11"/>
    </w:rPr>
  </w:style>
  <w:style w:type="character" w:styleId="Hyperlink">
    <w:name w:val="Hyperlink"/>
    <w:basedOn w:val="a0"/>
    <w:uiPriority w:val="99"/>
    <w:unhideWhenUsed/>
    <w:rsid w:val="00CC09EF"/>
    <w:rPr>
      <w:color w:val="0563C1" w:themeColor="hyperlink"/>
      <w:u w:val="single"/>
    </w:rPr>
  </w:style>
  <w:style w:type="character" w:customStyle="1" w:styleId="UnresolvedMention">
    <w:name w:val="Unresolved Mention"/>
    <w:basedOn w:val="a0"/>
    <w:uiPriority w:val="99"/>
    <w:semiHidden/>
    <w:unhideWhenUsed/>
    <w:rsid w:val="00CC09EF"/>
    <w:rPr>
      <w:color w:val="605E5C"/>
      <w:shd w:val="clear" w:color="auto" w:fill="E1DFDD"/>
    </w:rPr>
  </w:style>
  <w:style w:type="table" w:styleId="a7">
    <w:name w:val="Table Grid"/>
    <w:basedOn w:val="a1"/>
    <w:uiPriority w:val="39"/>
    <w:rsid w:val="005A7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3839">
      <w:bodyDiv w:val="1"/>
      <w:marLeft w:val="0"/>
      <w:marRight w:val="0"/>
      <w:marTop w:val="0"/>
      <w:marBottom w:val="0"/>
      <w:divBdr>
        <w:top w:val="none" w:sz="0" w:space="0" w:color="auto"/>
        <w:left w:val="none" w:sz="0" w:space="0" w:color="auto"/>
        <w:bottom w:val="none" w:sz="0" w:space="0" w:color="auto"/>
        <w:right w:val="none" w:sz="0" w:space="0" w:color="auto"/>
      </w:divBdr>
    </w:div>
    <w:div w:id="406536423">
      <w:bodyDiv w:val="1"/>
      <w:marLeft w:val="0"/>
      <w:marRight w:val="0"/>
      <w:marTop w:val="0"/>
      <w:marBottom w:val="0"/>
      <w:divBdr>
        <w:top w:val="none" w:sz="0" w:space="0" w:color="auto"/>
        <w:left w:val="none" w:sz="0" w:space="0" w:color="auto"/>
        <w:bottom w:val="none" w:sz="0" w:space="0" w:color="auto"/>
        <w:right w:val="none" w:sz="0" w:space="0" w:color="auto"/>
      </w:divBdr>
    </w:div>
    <w:div w:id="473640474">
      <w:bodyDiv w:val="1"/>
      <w:marLeft w:val="0"/>
      <w:marRight w:val="0"/>
      <w:marTop w:val="0"/>
      <w:marBottom w:val="0"/>
      <w:divBdr>
        <w:top w:val="none" w:sz="0" w:space="0" w:color="auto"/>
        <w:left w:val="none" w:sz="0" w:space="0" w:color="auto"/>
        <w:bottom w:val="none" w:sz="0" w:space="0" w:color="auto"/>
        <w:right w:val="none" w:sz="0" w:space="0" w:color="auto"/>
      </w:divBdr>
    </w:div>
    <w:div w:id="640185120">
      <w:bodyDiv w:val="1"/>
      <w:marLeft w:val="0"/>
      <w:marRight w:val="0"/>
      <w:marTop w:val="0"/>
      <w:marBottom w:val="0"/>
      <w:divBdr>
        <w:top w:val="none" w:sz="0" w:space="0" w:color="auto"/>
        <w:left w:val="none" w:sz="0" w:space="0" w:color="auto"/>
        <w:bottom w:val="none" w:sz="0" w:space="0" w:color="auto"/>
        <w:right w:val="none" w:sz="0" w:space="0" w:color="auto"/>
      </w:divBdr>
    </w:div>
    <w:div w:id="948514499">
      <w:bodyDiv w:val="1"/>
      <w:marLeft w:val="0"/>
      <w:marRight w:val="0"/>
      <w:marTop w:val="0"/>
      <w:marBottom w:val="0"/>
      <w:divBdr>
        <w:top w:val="none" w:sz="0" w:space="0" w:color="auto"/>
        <w:left w:val="none" w:sz="0" w:space="0" w:color="auto"/>
        <w:bottom w:val="none" w:sz="0" w:space="0" w:color="auto"/>
        <w:right w:val="none" w:sz="0" w:space="0" w:color="auto"/>
      </w:divBdr>
    </w:div>
    <w:div w:id="1110389956">
      <w:bodyDiv w:val="1"/>
      <w:marLeft w:val="0"/>
      <w:marRight w:val="0"/>
      <w:marTop w:val="0"/>
      <w:marBottom w:val="0"/>
      <w:divBdr>
        <w:top w:val="none" w:sz="0" w:space="0" w:color="auto"/>
        <w:left w:val="none" w:sz="0" w:space="0" w:color="auto"/>
        <w:bottom w:val="none" w:sz="0" w:space="0" w:color="auto"/>
        <w:right w:val="none" w:sz="0" w:space="0" w:color="auto"/>
      </w:divBdr>
    </w:div>
    <w:div w:id="1231888107">
      <w:bodyDiv w:val="1"/>
      <w:marLeft w:val="0"/>
      <w:marRight w:val="0"/>
      <w:marTop w:val="0"/>
      <w:marBottom w:val="0"/>
      <w:divBdr>
        <w:top w:val="none" w:sz="0" w:space="0" w:color="auto"/>
        <w:left w:val="none" w:sz="0" w:space="0" w:color="auto"/>
        <w:bottom w:val="none" w:sz="0" w:space="0" w:color="auto"/>
        <w:right w:val="none" w:sz="0" w:space="0" w:color="auto"/>
      </w:divBdr>
    </w:div>
    <w:div w:id="1848323377">
      <w:bodyDiv w:val="1"/>
      <w:marLeft w:val="0"/>
      <w:marRight w:val="0"/>
      <w:marTop w:val="0"/>
      <w:marBottom w:val="0"/>
      <w:divBdr>
        <w:top w:val="none" w:sz="0" w:space="0" w:color="auto"/>
        <w:left w:val="none" w:sz="0" w:space="0" w:color="auto"/>
        <w:bottom w:val="none" w:sz="0" w:space="0" w:color="auto"/>
        <w:right w:val="none" w:sz="0" w:space="0" w:color="auto"/>
      </w:divBdr>
    </w:div>
    <w:div w:id="19415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ncbi.nlm.nih.gov/pubmed/?term=Toy%20S%5BAuthor%5D&amp;cauthor=true&amp;cauthor_uid=3169276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ncbi.nlm.nih.gov/pubmed/?term=Yilar%20S%5BAuthor%5D&amp;cauthor=true&amp;cauthor_uid=31692761"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www.ncbi.nlm.nih.gov/pubmed/?term=Kose%20M%5BAuthor%5D&amp;cauthor=true&amp;cauthor_uid=3169276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C094A27777248B8FDF0561E10369D" ma:contentTypeVersion="4" ma:contentTypeDescription="Create a new document." ma:contentTypeScope="" ma:versionID="ce8addf23d3cd1a252211d1b3e944933">
  <xsd:schema xmlns:xsd="http://www.w3.org/2001/XMLSchema" xmlns:xs="http://www.w3.org/2001/XMLSchema" xmlns:p="http://schemas.microsoft.com/office/2006/metadata/properties" xmlns:ns3="b8c7164f-be65-48f6-9951-4653902b9aaf" targetNamespace="http://schemas.microsoft.com/office/2006/metadata/properties" ma:root="true" ma:fieldsID="dfad6040471aea3407290bbec64de76a" ns3:_="">
    <xsd:import namespace="b8c7164f-be65-48f6-9951-4653902b9a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7164f-be65-48f6-9951-4653902b9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B00D9-696F-4073-A684-F77CC0123F1E}">
  <ds:schemaRefs>
    <ds:schemaRef ds:uri="http://schemas.microsoft.com/sharepoint/v3/contenttype/forms"/>
  </ds:schemaRefs>
</ds:datastoreItem>
</file>

<file path=customXml/itemProps2.xml><?xml version="1.0" encoding="utf-8"?>
<ds:datastoreItem xmlns:ds="http://schemas.openxmlformats.org/officeDocument/2006/customXml" ds:itemID="{A6F0E520-F185-4C12-B4A8-C0A5C5595177}">
  <ds:schemaRefs>
    <ds:schemaRef ds:uri="http://schemas.microsoft.com/office/2006/metadata/contentType"/>
    <ds:schemaRef ds:uri="http://schemas.microsoft.com/office/2006/metadata/properties/metaAttributes"/>
    <ds:schemaRef ds:uri="http://www.w3.org/2000/xmlns/"/>
    <ds:schemaRef ds:uri="http://www.w3.org/2001/XMLSchema"/>
    <ds:schemaRef ds:uri="b8c7164f-be65-48f6-9951-4653902b9aa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8AD5D-97F0-4136-9D43-3BB1B1A13A40}">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3386F847-19F5-4ADC-A3B0-9CD3034B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2130</Words>
  <Characters>12144</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Windows User</cp:lastModifiedBy>
  <cp:revision>14</cp:revision>
  <dcterms:created xsi:type="dcterms:W3CDTF">2020-10-18T08:42:00Z</dcterms:created>
  <dcterms:modified xsi:type="dcterms:W3CDTF">2020-10-18T14:38:00Z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http://www.zotero.org/styles/elsevier-vancouver-author-date</vt:lpwstr>
  </property>
  <property fmtid="{D5CDD505-2E9C-101B-9397-08002B2CF9AE}" pid="11" name="Mendeley Recent Style Name 4_1">
    <vt:lpwstr>Elsevier - Vancouver (author-date)</vt:lpwstr>
  </property>
  <property fmtid="{D5CDD505-2E9C-101B-9397-08002B2CF9AE}" pid="12" name="Mendeley Recent Style Id 5_1">
    <vt:lpwstr>http://www.zotero.org/styles/emerald-harvard</vt:lpwstr>
  </property>
  <property fmtid="{D5CDD505-2E9C-101B-9397-08002B2CF9AE}" pid="13" name="Mendeley Recent Style Name 5_1">
    <vt:lpwstr>Emerald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0def908b-8660-3ba0-9f64-480867e8d0f9</vt:lpwstr>
  </property>
  <property fmtid="{D5CDD505-2E9C-101B-9397-08002B2CF9AE}" pid="24" name="Mendeley Citation Style_1">
    <vt:lpwstr>http://www.zotero.org/styles/ieee</vt:lpwstr>
  </property>
  <property fmtid="{D5CDD505-2E9C-101B-9397-08002B2CF9AE}" pid="25" name="ContentTypeId">
    <vt:lpwstr>0x010100B54C094A27777248B8FDF0561E10369D</vt:lpwstr>
  </property>
</Properties>
</file>